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7878" w:rsidRPr="0050134B" w:rsidRDefault="00F67878" w:rsidP="00F67878">
      <w:pPr>
        <w:spacing w:after="200" w:line="360" w:lineRule="auto"/>
        <w:jc w:val="both"/>
        <w:rPr>
          <w:rFonts w:ascii="Palatino Linotype" w:hAnsi="Palatino Linotype" w:cs="Arial"/>
        </w:rPr>
      </w:pPr>
      <w:bookmarkStart w:id="0" w:name="_GoBack"/>
      <w:bookmarkEnd w:id="0"/>
      <w:r w:rsidRPr="0050134B">
        <w:rPr>
          <w:rFonts w:ascii="Palatino Linotype" w:hAnsi="Palatino Linotype" w:cs="Arial"/>
        </w:rPr>
        <w:t xml:space="preserve">Resolución del Pleno del Instituto de Transparencia, Acceso a la Información Pública y Protección de Datos Personales del Estado de México y Municipios, con domicilio en Metepec, Estado de México, de </w:t>
      </w:r>
      <w:r w:rsidR="000A2350" w:rsidRPr="0050134B">
        <w:rPr>
          <w:rFonts w:ascii="Palatino Linotype" w:hAnsi="Palatino Linotype" w:cs="Arial"/>
        </w:rPr>
        <w:t>fecha diecinueve</w:t>
      </w:r>
      <w:r w:rsidRPr="0050134B">
        <w:rPr>
          <w:rFonts w:ascii="Palatino Linotype" w:hAnsi="Palatino Linotype" w:cs="Arial"/>
        </w:rPr>
        <w:t xml:space="preserve"> de septiembre de dos mil dieciocho.</w:t>
      </w:r>
    </w:p>
    <w:p w:rsidR="00F67878" w:rsidRPr="0050134B" w:rsidRDefault="00F67878" w:rsidP="00F67878">
      <w:pPr>
        <w:spacing w:before="200" w:after="200" w:line="360" w:lineRule="auto"/>
        <w:jc w:val="both"/>
        <w:rPr>
          <w:rFonts w:ascii="Palatino Linotype" w:hAnsi="Palatino Linotype" w:cs="Arial"/>
        </w:rPr>
      </w:pPr>
      <w:r w:rsidRPr="0050134B">
        <w:rPr>
          <w:rFonts w:ascii="Palatino Linotype" w:hAnsi="Palatino Linotype" w:cs="Arial"/>
          <w:b/>
        </w:rPr>
        <w:t>VISTOS</w:t>
      </w:r>
      <w:r w:rsidRPr="0050134B">
        <w:rPr>
          <w:rFonts w:ascii="Palatino Linotype" w:hAnsi="Palatino Linotype" w:cs="Arial"/>
        </w:rPr>
        <w:t xml:space="preserve"> los expedientes formados con motivo de los recursos de revisión </w:t>
      </w:r>
      <w:r w:rsidRPr="0050134B">
        <w:rPr>
          <w:rFonts w:ascii="Palatino Linotype" w:hAnsi="Palatino Linotype" w:cs="Arial"/>
          <w:b/>
        </w:rPr>
        <w:t xml:space="preserve">02462/INFOEM/IP/RR/2018 </w:t>
      </w:r>
      <w:r w:rsidRPr="0050134B">
        <w:rPr>
          <w:rFonts w:ascii="Palatino Linotype" w:hAnsi="Palatino Linotype" w:cs="Arial"/>
        </w:rPr>
        <w:t>y</w:t>
      </w:r>
      <w:r w:rsidRPr="0050134B">
        <w:rPr>
          <w:rFonts w:ascii="Palatino Linotype" w:hAnsi="Palatino Linotype" w:cs="Arial"/>
          <w:b/>
        </w:rPr>
        <w:t xml:space="preserve"> 02463/INFOEM/IP/RR/2018 </w:t>
      </w:r>
      <w:r w:rsidRPr="0050134B">
        <w:rPr>
          <w:rFonts w:ascii="Palatino Linotype" w:hAnsi="Palatino Linotype" w:cs="Arial"/>
        </w:rPr>
        <w:t xml:space="preserve">acumulados, promovidos por la </w:t>
      </w:r>
      <w:r w:rsidRPr="0050134B">
        <w:rPr>
          <w:rFonts w:ascii="Palatino Linotype" w:hAnsi="Palatino Linotype" w:cs="Arial"/>
          <w:b/>
        </w:rPr>
        <w:t xml:space="preserve">C. </w:t>
      </w:r>
      <w:r w:rsidR="006C1833">
        <w:rPr>
          <w:rFonts w:ascii="Palatino Linotype" w:hAnsi="Palatino Linotype" w:cs="Arial"/>
          <w:b/>
        </w:rPr>
        <w:t xml:space="preserve">XXXX XXXXXXX </w:t>
      </w:r>
      <w:proofErr w:type="spellStart"/>
      <w:r w:rsidR="006C1833">
        <w:rPr>
          <w:rFonts w:ascii="Palatino Linotype" w:hAnsi="Palatino Linotype" w:cs="Arial"/>
          <w:b/>
        </w:rPr>
        <w:t>XXXXXXX</w:t>
      </w:r>
      <w:proofErr w:type="spellEnd"/>
      <w:r w:rsidRPr="0050134B">
        <w:rPr>
          <w:rFonts w:ascii="Palatino Linotype" w:hAnsi="Palatino Linotype" w:cs="Arial"/>
        </w:rPr>
        <w:t xml:space="preserve">, en lo sucesivo </w:t>
      </w:r>
      <w:r w:rsidRPr="0050134B">
        <w:rPr>
          <w:rFonts w:ascii="Palatino Linotype" w:hAnsi="Palatino Linotype" w:cs="Arial"/>
          <w:b/>
        </w:rPr>
        <w:t>LA RECURRENTE</w:t>
      </w:r>
      <w:r w:rsidRPr="0050134B">
        <w:rPr>
          <w:rFonts w:ascii="Palatino Linotype" w:hAnsi="Palatino Linotype" w:cs="Arial"/>
        </w:rPr>
        <w:t>, en contra de las respuestas</w:t>
      </w:r>
      <w:r w:rsidRPr="0050134B">
        <w:rPr>
          <w:rFonts w:ascii="Palatino Linotype" w:hAnsi="Palatino Linotype"/>
        </w:rPr>
        <w:t xml:space="preserve"> del </w:t>
      </w:r>
      <w:r w:rsidRPr="0050134B">
        <w:rPr>
          <w:rFonts w:ascii="Palatino Linotype" w:hAnsi="Palatino Linotype"/>
          <w:b/>
        </w:rPr>
        <w:t>Instituto de Seguridad Social del Estado de México y Municipios</w:t>
      </w:r>
      <w:r w:rsidRPr="0050134B">
        <w:rPr>
          <w:rFonts w:ascii="Palatino Linotype" w:hAnsi="Palatino Linotype" w:cs="Arial"/>
        </w:rPr>
        <w:t xml:space="preserve">, en lo sucesivo </w:t>
      </w:r>
      <w:r w:rsidRPr="0050134B">
        <w:rPr>
          <w:rFonts w:ascii="Palatino Linotype" w:hAnsi="Palatino Linotype" w:cs="Arial"/>
          <w:b/>
        </w:rPr>
        <w:t xml:space="preserve">EL SUJETO OBLIGADO, </w:t>
      </w:r>
      <w:r w:rsidRPr="0050134B">
        <w:rPr>
          <w:rFonts w:ascii="Palatino Linotype" w:hAnsi="Palatino Linotype" w:cs="Arial"/>
        </w:rPr>
        <w:t xml:space="preserve">se procede a dictar la presente resolución con base en lo siguiente: </w:t>
      </w:r>
    </w:p>
    <w:p w:rsidR="00F67878" w:rsidRPr="0050134B" w:rsidRDefault="00F67878" w:rsidP="00F67878">
      <w:pPr>
        <w:spacing w:before="240" w:after="120" w:line="360" w:lineRule="auto"/>
        <w:jc w:val="center"/>
        <w:rPr>
          <w:rFonts w:ascii="Palatino Linotype" w:hAnsi="Palatino Linotype" w:cs="Arial"/>
          <w:b/>
          <w:bCs/>
          <w:spacing w:val="20"/>
          <w:sz w:val="28"/>
          <w:szCs w:val="28"/>
        </w:rPr>
      </w:pPr>
      <w:r w:rsidRPr="0050134B">
        <w:rPr>
          <w:rFonts w:ascii="Palatino Linotype" w:hAnsi="Palatino Linotype" w:cs="Arial"/>
          <w:b/>
          <w:bCs/>
          <w:spacing w:val="20"/>
          <w:sz w:val="28"/>
          <w:szCs w:val="28"/>
        </w:rPr>
        <w:t>RESULTANDO</w:t>
      </w: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rPr>
      </w:pPr>
      <w:r w:rsidRPr="0050134B">
        <w:rPr>
          <w:rFonts w:ascii="Palatino Linotype" w:hAnsi="Palatino Linotype"/>
          <w:b/>
          <w:sz w:val="28"/>
          <w:szCs w:val="28"/>
        </w:rPr>
        <w:t>I.</w:t>
      </w:r>
      <w:r w:rsidRPr="0050134B">
        <w:rPr>
          <w:rFonts w:ascii="Palatino Linotype" w:hAnsi="Palatino Linotype"/>
        </w:rPr>
        <w:t xml:space="preserve"> En fecha uno de junio de </w:t>
      </w:r>
      <w:r w:rsidRPr="0050134B">
        <w:rPr>
          <w:rFonts w:ascii="Palatino Linotype" w:hAnsi="Palatino Linotype" w:cs="Arial"/>
        </w:rPr>
        <w:t xml:space="preserve">dos </w:t>
      </w:r>
      <w:r w:rsidRPr="0050134B">
        <w:rPr>
          <w:rFonts w:ascii="Palatino Linotype" w:hAnsi="Palatino Linotype"/>
        </w:rPr>
        <w:t>mil</w:t>
      </w:r>
      <w:r w:rsidRPr="0050134B">
        <w:rPr>
          <w:rFonts w:ascii="Palatino Linotype" w:hAnsi="Palatino Linotype" w:cs="Arial"/>
        </w:rPr>
        <w:t xml:space="preserve"> dieciocho</w:t>
      </w:r>
      <w:r w:rsidRPr="0050134B">
        <w:rPr>
          <w:rFonts w:ascii="Palatino Linotype" w:hAnsi="Palatino Linotype"/>
        </w:rPr>
        <w:t xml:space="preserve">, </w:t>
      </w:r>
      <w:r w:rsidRPr="0050134B">
        <w:rPr>
          <w:rFonts w:ascii="Palatino Linotype" w:hAnsi="Palatino Linotype"/>
          <w:b/>
        </w:rPr>
        <w:t>LA RECURRENTE</w:t>
      </w:r>
      <w:r w:rsidRPr="0050134B">
        <w:rPr>
          <w:rFonts w:ascii="Palatino Linotype" w:hAnsi="Palatino Linotype"/>
        </w:rPr>
        <w:t xml:space="preserve"> presentó a través </w:t>
      </w:r>
      <w:r w:rsidRPr="0050134B">
        <w:rPr>
          <w:rFonts w:ascii="Palatino Linotype" w:hAnsi="Palatino Linotype" w:cs="Arial"/>
        </w:rPr>
        <w:t>del</w:t>
      </w:r>
      <w:r w:rsidRPr="0050134B">
        <w:rPr>
          <w:rFonts w:ascii="Palatino Linotype" w:hAnsi="Palatino Linotype"/>
        </w:rPr>
        <w:t xml:space="preserve"> Sistema de </w:t>
      </w:r>
      <w:r w:rsidRPr="0050134B">
        <w:rPr>
          <w:rFonts w:ascii="Palatino Linotype" w:hAnsi="Palatino Linotype" w:cs="Arial"/>
        </w:rPr>
        <w:t>Acceso</w:t>
      </w:r>
      <w:r w:rsidRPr="0050134B">
        <w:rPr>
          <w:rFonts w:ascii="Palatino Linotype" w:hAnsi="Palatino Linotype"/>
        </w:rPr>
        <w:t xml:space="preserve"> a la Información Mexiquense, en lo subsecuente </w:t>
      </w:r>
      <w:r w:rsidRPr="0050134B">
        <w:rPr>
          <w:rFonts w:ascii="Palatino Linotype" w:hAnsi="Palatino Linotype"/>
          <w:b/>
        </w:rPr>
        <w:t>EL SAIMEX</w:t>
      </w:r>
      <w:r w:rsidRPr="0050134B">
        <w:rPr>
          <w:rFonts w:ascii="Palatino Linotype" w:hAnsi="Palatino Linotype"/>
        </w:rPr>
        <w:t xml:space="preserve">, ante </w:t>
      </w:r>
      <w:r w:rsidRPr="0050134B">
        <w:rPr>
          <w:rFonts w:ascii="Palatino Linotype" w:hAnsi="Palatino Linotype"/>
          <w:b/>
        </w:rPr>
        <w:t>EL SUJETO OBLIGADO</w:t>
      </w:r>
      <w:r w:rsidRPr="0050134B">
        <w:rPr>
          <w:rFonts w:ascii="Palatino Linotype" w:hAnsi="Palatino Linotype"/>
        </w:rPr>
        <w:t xml:space="preserve">, las solicitudes de acceso a información pública, a las que se les asignó los números de expedientes </w:t>
      </w:r>
      <w:r w:rsidRPr="0050134B">
        <w:rPr>
          <w:rFonts w:ascii="Palatino Linotype" w:hAnsi="Palatino Linotype"/>
          <w:b/>
        </w:rPr>
        <w:t>00310/ISSEMYM/IP/2018 y 00309/ISSEMYM/IP/2018</w:t>
      </w:r>
      <w:r w:rsidRPr="0050134B">
        <w:rPr>
          <w:rFonts w:ascii="Palatino Linotype" w:hAnsi="Palatino Linotype"/>
        </w:rPr>
        <w:t>, mediante las cuales solicitó:</w:t>
      </w:r>
    </w:p>
    <w:p w:rsidR="00F67878" w:rsidRPr="0050134B" w:rsidRDefault="00F67878" w:rsidP="00F67878">
      <w:pPr>
        <w:spacing w:before="120" w:after="120"/>
        <w:ind w:left="851" w:right="956"/>
        <w:jc w:val="both"/>
        <w:rPr>
          <w:rFonts w:ascii="Palatino Linotype" w:hAnsi="Palatino Linotype" w:cs="Arial"/>
          <w:i/>
          <w:sz w:val="22"/>
          <w:szCs w:val="22"/>
        </w:rPr>
      </w:pPr>
      <w:r w:rsidRPr="0050134B">
        <w:rPr>
          <w:rFonts w:ascii="Palatino Linotype" w:hAnsi="Palatino Linotype"/>
          <w:b/>
        </w:rPr>
        <w:t>00310/ISSEMYM/IP/2018</w:t>
      </w:r>
      <w:r w:rsidRPr="0050134B">
        <w:rPr>
          <w:rFonts w:ascii="Palatino Linotype" w:hAnsi="Palatino Linotype" w:cs="Arial"/>
          <w:i/>
          <w:sz w:val="22"/>
          <w:szCs w:val="22"/>
        </w:rPr>
        <w:t xml:space="preserve"> </w:t>
      </w:r>
    </w:p>
    <w:p w:rsidR="00F67878" w:rsidRPr="0050134B" w:rsidRDefault="006C1833" w:rsidP="00F67878">
      <w:pPr>
        <w:ind w:left="851" w:right="958"/>
        <w:jc w:val="both"/>
        <w:rPr>
          <w:rFonts w:ascii="Palatino Linotype" w:hAnsi="Palatino Linotype" w:cs="Arial"/>
          <w:i/>
          <w:sz w:val="22"/>
          <w:szCs w:val="22"/>
        </w:rPr>
      </w:pPr>
      <w:r>
        <w:rPr>
          <w:rFonts w:ascii="Palatino Linotype" w:hAnsi="Palatino Linotype" w:cs="Arial"/>
          <w:i/>
          <w:noProof/>
          <w:sz w:val="22"/>
          <w:szCs w:val="22"/>
          <w:lang w:eastAsia="es-MX"/>
        </w:rPr>
        <mc:AlternateContent>
          <mc:Choice Requires="wps">
            <w:drawing>
              <wp:anchor distT="0" distB="0" distL="114300" distR="114300" simplePos="0" relativeHeight="251685888" behindDoc="0" locked="0" layoutInCell="1" allowOverlap="1">
                <wp:simplePos x="0" y="0"/>
                <wp:positionH relativeFrom="column">
                  <wp:posOffset>3140735</wp:posOffset>
                </wp:positionH>
                <wp:positionV relativeFrom="paragraph">
                  <wp:posOffset>928421</wp:posOffset>
                </wp:positionV>
                <wp:extent cx="1207008" cy="212141"/>
                <wp:effectExtent l="0" t="0" r="12700" b="16510"/>
                <wp:wrapNone/>
                <wp:docPr id="34" name="Rectángulo 34"/>
                <wp:cNvGraphicFramePr/>
                <a:graphic xmlns:a="http://schemas.openxmlformats.org/drawingml/2006/main">
                  <a:graphicData uri="http://schemas.microsoft.com/office/word/2010/wordprocessingShape">
                    <wps:wsp>
                      <wps:cNvSpPr/>
                      <wps:spPr>
                        <a:xfrm>
                          <a:off x="0" y="0"/>
                          <a:ext cx="1207008" cy="212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96A514" id="Rectángulo 34" o:spid="_x0000_s1026" style="position:absolute;margin-left:247.3pt;margin-top:73.1pt;width:95.05pt;height:16.7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" fillcolor="black [3200]" strokecolor="black [1600]" strokeweight="1pt"/>
            </w:pict>
          </mc:Fallback>
        </mc:AlternateContent>
      </w:r>
      <w:r w:rsidR="00F67878" w:rsidRPr="0050134B">
        <w:rPr>
          <w:rFonts w:ascii="Palatino Linotype" w:hAnsi="Palatino Linotype" w:cs="Arial"/>
          <w:i/>
          <w:sz w:val="22"/>
          <w:szCs w:val="22"/>
        </w:rPr>
        <w:t xml:space="preserve">“Tomando en consideración que las pensiones y/o jubilaciones son pagadas con recursos públicos, solcito del IMSSEMYM copia de los recibos y/o talones de pago y/o comprobante de pago de enero de 2016 a abril de 2018, que recibió la C. Maricela Estrada </w:t>
      </w:r>
      <w:proofErr w:type="spellStart"/>
      <w:r w:rsidR="00F67878" w:rsidRPr="0050134B">
        <w:rPr>
          <w:rFonts w:ascii="Palatino Linotype" w:hAnsi="Palatino Linotype" w:cs="Arial"/>
          <w:i/>
          <w:sz w:val="22"/>
          <w:szCs w:val="22"/>
        </w:rPr>
        <w:t>Elizaiz</w:t>
      </w:r>
      <w:proofErr w:type="spellEnd"/>
      <w:r w:rsidR="00F67878" w:rsidRPr="0050134B">
        <w:rPr>
          <w:rFonts w:ascii="Palatino Linotype" w:hAnsi="Palatino Linotype" w:cs="Arial"/>
          <w:i/>
          <w:sz w:val="22"/>
          <w:szCs w:val="22"/>
        </w:rPr>
        <w:t xml:space="preserve"> por concepto de jubilación y/o pensión; toda vez que dicha información se encuentra contemplada dentro de las obligaciones de Transparencia comunes de los sujetos obligados. ………….Otilio Estrada Piña ¿Cuál hombre </w:t>
      </w:r>
      <w:r w:rsidR="00F67878" w:rsidRPr="0050134B">
        <w:rPr>
          <w:rFonts w:ascii="Palatino Linotype" w:hAnsi="Palatino Linotype" w:cs="Arial"/>
          <w:i/>
          <w:sz w:val="22"/>
          <w:szCs w:val="22"/>
        </w:rPr>
        <w:lastRenderedPageBreak/>
        <w:t xml:space="preserve">justo?, estabas muy lejos de serlo, ¡¡Le robaste a tu hija lo que tú mismo le vendiste!! Y te vas dejándolo a los cuervos de tus seguidores que creen que con eso podrán </w:t>
      </w:r>
      <w:r>
        <w:rPr>
          <w:rFonts w:ascii="Palatino Linotype" w:hAnsi="Palatino Linotype" w:cs="Arial"/>
          <w:i/>
          <w:noProof/>
          <w:sz w:val="22"/>
          <w:szCs w:val="22"/>
          <w:lang w:eastAsia="es-MX"/>
        </w:rPr>
        <mc:AlternateContent>
          <mc:Choice Requires="wps">
            <w:drawing>
              <wp:anchor distT="0" distB="0" distL="114300" distR="114300" simplePos="0" relativeHeight="251686912" behindDoc="0" locked="0" layoutInCell="1" allowOverlap="1">
                <wp:simplePos x="0" y="0"/>
                <wp:positionH relativeFrom="column">
                  <wp:posOffset>3191942</wp:posOffset>
                </wp:positionH>
                <wp:positionV relativeFrom="paragraph">
                  <wp:posOffset>399390</wp:posOffset>
                </wp:positionV>
                <wp:extent cx="1309421" cy="160934"/>
                <wp:effectExtent l="0" t="0" r="24130" b="10795"/>
                <wp:wrapNone/>
                <wp:docPr id="46" name="Rectángulo 46"/>
                <wp:cNvGraphicFramePr/>
                <a:graphic xmlns:a="http://schemas.openxmlformats.org/drawingml/2006/main">
                  <a:graphicData uri="http://schemas.microsoft.com/office/word/2010/wordprocessingShape">
                    <wps:wsp>
                      <wps:cNvSpPr/>
                      <wps:spPr>
                        <a:xfrm>
                          <a:off x="0" y="0"/>
                          <a:ext cx="1309421" cy="1609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B9ACAD" id="Rectángulo 46" o:spid="_x0000_s1026" style="position:absolute;margin-left:251.35pt;margin-top:31.45pt;width:103.1pt;height:12.6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" fillcolor="black [3200]" strokecolor="black [1600]" strokeweight="1pt"/>
            </w:pict>
          </mc:Fallback>
        </mc:AlternateContent>
      </w:r>
      <w:r w:rsidR="00F67878" w:rsidRPr="0050134B">
        <w:rPr>
          <w:rFonts w:ascii="Palatino Linotype" w:hAnsi="Palatino Linotype" w:cs="Arial"/>
          <w:i/>
          <w:sz w:val="22"/>
          <w:szCs w:val="22"/>
        </w:rPr>
        <w:t xml:space="preserve">resolver la vida de sus </w:t>
      </w:r>
      <w:proofErr w:type="spellStart"/>
      <w:r w:rsidR="00F67878" w:rsidRPr="0050134B">
        <w:rPr>
          <w:rFonts w:ascii="Palatino Linotype" w:hAnsi="Palatino Linotype" w:cs="Arial"/>
          <w:i/>
          <w:sz w:val="22"/>
          <w:szCs w:val="22"/>
        </w:rPr>
        <w:t>ninis</w:t>
      </w:r>
      <w:proofErr w:type="spellEnd"/>
      <w:r w:rsidR="00F67878" w:rsidRPr="0050134B">
        <w:rPr>
          <w:rFonts w:ascii="Palatino Linotype" w:hAnsi="Palatino Linotype" w:cs="Arial"/>
          <w:i/>
          <w:sz w:val="22"/>
          <w:szCs w:val="22"/>
        </w:rPr>
        <w:t xml:space="preserve">… “En memoria de Simona </w:t>
      </w:r>
      <w:proofErr w:type="spellStart"/>
      <w:r w:rsidR="00F67878" w:rsidRPr="0050134B">
        <w:rPr>
          <w:rFonts w:ascii="Palatino Linotype" w:hAnsi="Palatino Linotype" w:cs="Arial"/>
          <w:i/>
          <w:sz w:val="22"/>
          <w:szCs w:val="22"/>
        </w:rPr>
        <w:t>Elizais</w:t>
      </w:r>
      <w:proofErr w:type="spellEnd"/>
      <w:r w:rsidR="00F67878" w:rsidRPr="0050134B">
        <w:rPr>
          <w:rFonts w:ascii="Palatino Linotype" w:hAnsi="Palatino Linotype" w:cs="Arial"/>
          <w:i/>
          <w:sz w:val="22"/>
          <w:szCs w:val="22"/>
        </w:rPr>
        <w:t xml:space="preserve"> Castillo quien sufrió en vida el yugo de este hombre opresor”</w:t>
      </w:r>
      <w:r w:rsidR="00F67878" w:rsidRPr="0050134B">
        <w:rPr>
          <w:rFonts w:ascii="Palatino Linotype" w:hAnsi="Palatino Linotype" w:cs="Arial"/>
          <w:sz w:val="22"/>
          <w:szCs w:val="22"/>
        </w:rPr>
        <w:t xml:space="preserve"> (Sic)</w:t>
      </w:r>
    </w:p>
    <w:p w:rsidR="00F67878" w:rsidRPr="0050134B" w:rsidRDefault="00F67878" w:rsidP="00F67878">
      <w:pPr>
        <w:spacing w:before="120" w:after="120"/>
        <w:ind w:left="851" w:right="956"/>
        <w:jc w:val="both"/>
        <w:rPr>
          <w:rFonts w:ascii="Palatino Linotype" w:hAnsi="Palatino Linotype" w:cs="Arial"/>
          <w:i/>
          <w:sz w:val="22"/>
          <w:szCs w:val="22"/>
        </w:rPr>
      </w:pPr>
      <w:r w:rsidRPr="0050134B">
        <w:rPr>
          <w:rFonts w:ascii="Palatino Linotype" w:hAnsi="Palatino Linotype"/>
          <w:b/>
        </w:rPr>
        <w:t>00309/ISSEMYM/IP/2018</w:t>
      </w:r>
      <w:r w:rsidRPr="0050134B">
        <w:rPr>
          <w:rFonts w:ascii="Palatino Linotype" w:hAnsi="Palatino Linotype" w:cs="Arial"/>
          <w:i/>
          <w:sz w:val="22"/>
          <w:szCs w:val="22"/>
        </w:rPr>
        <w:t xml:space="preserve"> </w:t>
      </w:r>
    </w:p>
    <w:p w:rsidR="00F67878" w:rsidRPr="0050134B" w:rsidRDefault="006C1833" w:rsidP="00F67878">
      <w:pPr>
        <w:ind w:left="851" w:right="958"/>
        <w:jc w:val="both"/>
        <w:rPr>
          <w:rFonts w:ascii="Palatino Linotype" w:hAnsi="Palatino Linotype" w:cs="Arial"/>
          <w:i/>
          <w:sz w:val="22"/>
          <w:szCs w:val="22"/>
        </w:rPr>
      </w:pPr>
      <w:r>
        <w:rPr>
          <w:rFonts w:ascii="Palatino Linotype" w:hAnsi="Palatino Linotype" w:cs="Arial"/>
          <w:i/>
          <w:noProof/>
          <w:sz w:val="22"/>
          <w:szCs w:val="22"/>
          <w:lang w:eastAsia="es-MX"/>
        </w:rPr>
        <mc:AlternateContent>
          <mc:Choice Requires="wps">
            <w:drawing>
              <wp:anchor distT="0" distB="0" distL="114300" distR="114300" simplePos="0" relativeHeight="251688960" behindDoc="0" locked="0" layoutInCell="1" allowOverlap="1">
                <wp:simplePos x="0" y="0"/>
                <wp:positionH relativeFrom="column">
                  <wp:posOffset>3184627</wp:posOffset>
                </wp:positionH>
                <wp:positionV relativeFrom="paragraph">
                  <wp:posOffset>1511325</wp:posOffset>
                </wp:positionV>
                <wp:extent cx="1316685" cy="204826"/>
                <wp:effectExtent l="0" t="0" r="17145" b="24130"/>
                <wp:wrapNone/>
                <wp:docPr id="59" name="Rectángulo 59"/>
                <wp:cNvGraphicFramePr/>
                <a:graphic xmlns:a="http://schemas.openxmlformats.org/drawingml/2006/main">
                  <a:graphicData uri="http://schemas.microsoft.com/office/word/2010/wordprocessingShape">
                    <wps:wsp>
                      <wps:cNvSpPr/>
                      <wps:spPr>
                        <a:xfrm>
                          <a:off x="0" y="0"/>
                          <a:ext cx="1316685" cy="20482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6750AD" id="Rectángulo 59" o:spid="_x0000_s1026" style="position:absolute;margin-left:250.75pt;margin-top:119pt;width:103.7pt;height:16.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" fillcolor="black [3200]" strokecolor="black [1600]" strokeweight="1pt"/>
            </w:pict>
          </mc:Fallback>
        </mc:AlternateContent>
      </w:r>
      <w:r>
        <w:rPr>
          <w:rFonts w:ascii="Palatino Linotype" w:hAnsi="Palatino Linotype" w:cs="Arial"/>
          <w:i/>
          <w:noProof/>
          <w:sz w:val="22"/>
          <w:szCs w:val="22"/>
          <w:lang w:eastAsia="es-MX"/>
        </w:rPr>
        <mc:AlternateContent>
          <mc:Choice Requires="wps">
            <w:drawing>
              <wp:anchor distT="0" distB="0" distL="114300" distR="114300" simplePos="0" relativeHeight="251687936" behindDoc="0" locked="0" layoutInCell="1" allowOverlap="1">
                <wp:simplePos x="0" y="0"/>
                <wp:positionH relativeFrom="column">
                  <wp:posOffset>3126105</wp:posOffset>
                </wp:positionH>
                <wp:positionV relativeFrom="paragraph">
                  <wp:posOffset>948055</wp:posOffset>
                </wp:positionV>
                <wp:extent cx="1236269" cy="190195"/>
                <wp:effectExtent l="0" t="0" r="21590" b="19685"/>
                <wp:wrapNone/>
                <wp:docPr id="55" name="Rectángulo 55"/>
                <wp:cNvGraphicFramePr/>
                <a:graphic xmlns:a="http://schemas.openxmlformats.org/drawingml/2006/main">
                  <a:graphicData uri="http://schemas.microsoft.com/office/word/2010/wordprocessingShape">
                    <wps:wsp>
                      <wps:cNvSpPr/>
                      <wps:spPr>
                        <a:xfrm>
                          <a:off x="0" y="0"/>
                          <a:ext cx="1236269" cy="1901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EF0171" id="Rectángulo 55" o:spid="_x0000_s1026" style="position:absolute;margin-left:246.15pt;margin-top:74.65pt;width:97.35pt;height:1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" fillcolor="black [3200]" strokecolor="black [1600]" strokeweight="1pt"/>
            </w:pict>
          </mc:Fallback>
        </mc:AlternateContent>
      </w:r>
      <w:r w:rsidR="00F67878" w:rsidRPr="0050134B">
        <w:rPr>
          <w:rFonts w:ascii="Palatino Linotype" w:hAnsi="Palatino Linotype" w:cs="Arial"/>
          <w:i/>
          <w:sz w:val="22"/>
          <w:szCs w:val="22"/>
        </w:rPr>
        <w:t xml:space="preserve">“Tomando en consideración que las pensiones y/o jubilaciones son pagadas con recursos públicos, solcito del </w:t>
      </w:r>
      <w:proofErr w:type="spellStart"/>
      <w:r w:rsidR="00F67878" w:rsidRPr="0050134B">
        <w:rPr>
          <w:rFonts w:ascii="Palatino Linotype" w:hAnsi="Palatino Linotype" w:cs="Arial"/>
          <w:i/>
          <w:sz w:val="22"/>
          <w:szCs w:val="22"/>
        </w:rPr>
        <w:t>IMSSEMyM</w:t>
      </w:r>
      <w:proofErr w:type="spellEnd"/>
      <w:r w:rsidR="00F67878" w:rsidRPr="0050134B">
        <w:rPr>
          <w:rFonts w:ascii="Palatino Linotype" w:hAnsi="Palatino Linotype" w:cs="Arial"/>
          <w:i/>
          <w:sz w:val="22"/>
          <w:szCs w:val="22"/>
        </w:rPr>
        <w:t xml:space="preserve"> copia de los recibos y/o talones de pago y/o comprobante de pago de enero de 2016 a mayo de 2018, que recibió el C. Alberto Estrada </w:t>
      </w:r>
      <w:proofErr w:type="spellStart"/>
      <w:r w:rsidR="00F67878" w:rsidRPr="0050134B">
        <w:rPr>
          <w:rFonts w:ascii="Palatino Linotype" w:hAnsi="Palatino Linotype" w:cs="Arial"/>
          <w:i/>
          <w:sz w:val="22"/>
          <w:szCs w:val="22"/>
        </w:rPr>
        <w:t>Elizais</w:t>
      </w:r>
      <w:proofErr w:type="spellEnd"/>
      <w:r w:rsidR="00F67878" w:rsidRPr="0050134B">
        <w:rPr>
          <w:rFonts w:ascii="Palatino Linotype" w:hAnsi="Palatino Linotype" w:cs="Arial"/>
          <w:i/>
          <w:sz w:val="22"/>
          <w:szCs w:val="22"/>
        </w:rPr>
        <w:t xml:space="preserve"> por concepto de jubilación y/o pensión; toda vez que dicha información se encuentra contemplada dentro de las obligaciones de Transparencia comunes de los sujetos obligados. ………….Otilio Estrada Piña ¿Cuál hombre justo?, estabas muy lejos de serlo, ¡¡Le robaste a tu hija lo que tú mismo le vendiste!! Y te vas dejándolo a los cuervos de tus seguidores que creen que con eso podrán resolver la vida de sus </w:t>
      </w:r>
      <w:proofErr w:type="spellStart"/>
      <w:r w:rsidR="00F67878" w:rsidRPr="0050134B">
        <w:rPr>
          <w:rFonts w:ascii="Palatino Linotype" w:hAnsi="Palatino Linotype" w:cs="Arial"/>
          <w:i/>
          <w:sz w:val="22"/>
          <w:szCs w:val="22"/>
        </w:rPr>
        <w:t>ninis</w:t>
      </w:r>
      <w:proofErr w:type="spellEnd"/>
      <w:r w:rsidR="00F67878" w:rsidRPr="0050134B">
        <w:rPr>
          <w:rFonts w:ascii="Palatino Linotype" w:hAnsi="Palatino Linotype" w:cs="Arial"/>
          <w:i/>
          <w:sz w:val="22"/>
          <w:szCs w:val="22"/>
        </w:rPr>
        <w:t xml:space="preserve">… “En memoria de Simona </w:t>
      </w:r>
      <w:proofErr w:type="spellStart"/>
      <w:r w:rsidR="00F67878" w:rsidRPr="0050134B">
        <w:rPr>
          <w:rFonts w:ascii="Palatino Linotype" w:hAnsi="Palatino Linotype" w:cs="Arial"/>
          <w:i/>
          <w:sz w:val="22"/>
          <w:szCs w:val="22"/>
        </w:rPr>
        <w:t>Elizais</w:t>
      </w:r>
      <w:proofErr w:type="spellEnd"/>
      <w:r w:rsidR="00F67878" w:rsidRPr="0050134B">
        <w:rPr>
          <w:rFonts w:ascii="Palatino Linotype" w:hAnsi="Palatino Linotype" w:cs="Arial"/>
          <w:i/>
          <w:sz w:val="22"/>
          <w:szCs w:val="22"/>
        </w:rPr>
        <w:t xml:space="preserve"> Castillo quien sufrió en vida el yugo de este hombre opresor</w:t>
      </w:r>
      <w:proofErr w:type="gramStart"/>
      <w:r w:rsidR="00F67878" w:rsidRPr="0050134B">
        <w:rPr>
          <w:rFonts w:ascii="Palatino Linotype" w:hAnsi="Palatino Linotype" w:cs="Arial"/>
          <w:i/>
          <w:sz w:val="22"/>
          <w:szCs w:val="22"/>
        </w:rPr>
        <w:t>”(</w:t>
      </w:r>
      <w:proofErr w:type="gramEnd"/>
      <w:r w:rsidR="00F67878" w:rsidRPr="0050134B">
        <w:rPr>
          <w:rFonts w:ascii="Palatino Linotype" w:hAnsi="Palatino Linotype" w:cs="Arial"/>
          <w:i/>
          <w:sz w:val="22"/>
          <w:szCs w:val="22"/>
        </w:rPr>
        <w:t>Sic)</w:t>
      </w:r>
    </w:p>
    <w:p w:rsidR="00D21E25" w:rsidRPr="0050134B" w:rsidRDefault="00D21E25" w:rsidP="00D21E25">
      <w:pPr>
        <w:ind w:right="958"/>
        <w:jc w:val="both"/>
        <w:rPr>
          <w:rFonts w:ascii="Palatino Linotype" w:hAnsi="Palatino Linotype" w:cs="Arial"/>
          <w:b/>
          <w:i/>
          <w:sz w:val="22"/>
          <w:szCs w:val="22"/>
        </w:rPr>
      </w:pPr>
    </w:p>
    <w:p w:rsidR="00D21E25" w:rsidRPr="0050134B" w:rsidRDefault="00D21E25" w:rsidP="00D21E25">
      <w:pPr>
        <w:ind w:right="958"/>
        <w:jc w:val="both"/>
        <w:rPr>
          <w:rFonts w:ascii="Palatino Linotype" w:hAnsi="Palatino Linotype" w:cs="Arial"/>
        </w:rPr>
      </w:pPr>
      <w:r w:rsidRPr="0050134B">
        <w:rPr>
          <w:rFonts w:ascii="Palatino Linotype" w:hAnsi="Palatino Linotype" w:cs="Arial"/>
          <w:b/>
        </w:rPr>
        <w:t>Modalidad de entrega de la información:</w:t>
      </w:r>
      <w:r w:rsidRPr="0050134B">
        <w:rPr>
          <w:rFonts w:ascii="Palatino Linotype" w:hAnsi="Palatino Linotype" w:cs="Arial"/>
        </w:rPr>
        <w:t xml:space="preserve"> Vía SAIMEX en ambas solicitudes.</w:t>
      </w:r>
    </w:p>
    <w:p w:rsidR="00D21E25" w:rsidRPr="0050134B" w:rsidRDefault="00D21E25" w:rsidP="00D21E25">
      <w:pPr>
        <w:ind w:right="958"/>
        <w:jc w:val="both"/>
        <w:rPr>
          <w:rFonts w:ascii="Palatino Linotype" w:hAnsi="Palatino Linotype" w:cs="Arial"/>
          <w:b/>
          <w:i/>
          <w:sz w:val="22"/>
          <w:szCs w:val="22"/>
        </w:rPr>
      </w:pP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rPr>
      </w:pPr>
      <w:bookmarkStart w:id="1" w:name="_Ref496781185"/>
      <w:r w:rsidRPr="0050134B">
        <w:rPr>
          <w:rFonts w:ascii="Palatino Linotype" w:hAnsi="Palatino Linotype"/>
          <w:b/>
          <w:sz w:val="28"/>
          <w:szCs w:val="28"/>
        </w:rPr>
        <w:t>II.</w:t>
      </w:r>
      <w:r w:rsidRPr="0050134B">
        <w:rPr>
          <w:rFonts w:ascii="Palatino Linotype" w:hAnsi="Palatino Linotype"/>
        </w:rPr>
        <w:t xml:space="preserve"> Con base en el detalle de seguimiento del</w:t>
      </w:r>
      <w:r w:rsidRPr="0050134B">
        <w:rPr>
          <w:rFonts w:ascii="Palatino Linotype" w:hAnsi="Palatino Linotype"/>
          <w:b/>
        </w:rPr>
        <w:t xml:space="preserve"> SAIMEX</w:t>
      </w:r>
      <w:r w:rsidRPr="0050134B">
        <w:rPr>
          <w:rFonts w:ascii="Palatino Linotype" w:hAnsi="Palatino Linotype"/>
        </w:rPr>
        <w:t>, se advierte que en fecha uno de junio de dos mil dieciocho, la Unidad de Transparencia del</w:t>
      </w:r>
      <w:r w:rsidRPr="0050134B">
        <w:rPr>
          <w:rFonts w:ascii="Palatino Linotype" w:hAnsi="Palatino Linotype"/>
          <w:b/>
        </w:rPr>
        <w:t xml:space="preserve"> SUJETO OBLIGADO</w:t>
      </w:r>
      <w:r w:rsidRPr="0050134B">
        <w:rPr>
          <w:rFonts w:ascii="Palatino Linotype" w:hAnsi="Palatino Linotype"/>
        </w:rPr>
        <w:t xml:space="preserve"> turnó mediante requerimiento, el contenido de las solicitudes de información al Servidor Público Habilitado que determinó competente tal y como se aprecia de las siguientes imágenes: </w:t>
      </w: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center"/>
        <w:rPr>
          <w:rFonts w:ascii="Palatino Linotype" w:hAnsi="Palatino Linotype" w:cs="Arial"/>
        </w:rPr>
      </w:pPr>
      <w:r w:rsidRPr="0050134B">
        <w:rPr>
          <w:noProof/>
          <w:lang w:eastAsia="es-MX"/>
        </w:rPr>
        <w:drawing>
          <wp:inline distT="0" distB="0" distL="0" distR="0" wp14:anchorId="4DD4BD51" wp14:editId="756FB3F9">
            <wp:extent cx="5575300" cy="933353"/>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62" t="39940" r="3853" b="43990"/>
                    <a:stretch/>
                  </pic:blipFill>
                  <pic:spPr bwMode="auto">
                    <a:xfrm>
                      <a:off x="0" y="0"/>
                      <a:ext cx="5726090" cy="958597"/>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center"/>
        <w:rPr>
          <w:rFonts w:ascii="Palatino Linotype" w:hAnsi="Palatino Linotype" w:cs="Arial"/>
        </w:rPr>
      </w:pPr>
      <w:r w:rsidRPr="0050134B">
        <w:rPr>
          <w:noProof/>
          <w:lang w:eastAsia="es-MX"/>
        </w:rPr>
        <w:lastRenderedPageBreak/>
        <w:drawing>
          <wp:inline distT="0" distB="0" distL="0" distR="0" wp14:anchorId="595858B5" wp14:editId="2D4FFE55">
            <wp:extent cx="5443421" cy="939800"/>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90" t="39940" r="3100" b="43990"/>
                    <a:stretch/>
                  </pic:blipFill>
                  <pic:spPr bwMode="auto">
                    <a:xfrm>
                      <a:off x="0" y="0"/>
                      <a:ext cx="5493987" cy="948530"/>
                    </a:xfrm>
                    <a:prstGeom prst="rect">
                      <a:avLst/>
                    </a:prstGeom>
                    <a:ln>
                      <a:noFill/>
                    </a:ln>
                    <a:extLst>
                      <a:ext uri="{53640926-AAD7-44D8-BBD7-CCE9431645EC}">
                        <a14:shadowObscured xmlns:a14="http://schemas.microsoft.com/office/drawing/2010/main"/>
                      </a:ext>
                    </a:extLst>
                  </pic:spPr>
                </pic:pic>
              </a:graphicData>
            </a:graphic>
          </wp:inline>
        </w:drawing>
      </w:r>
    </w:p>
    <w:p w:rsidR="00F67878" w:rsidRDefault="00D21E25"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sz w:val="22"/>
          <w:szCs w:val="22"/>
        </w:rPr>
      </w:pPr>
      <w:r w:rsidRPr="0050134B">
        <w:rPr>
          <w:rFonts w:ascii="Palatino Linotype" w:hAnsi="Palatino Linotype"/>
          <w:b/>
          <w:noProof/>
          <w:sz w:val="28"/>
          <w:szCs w:val="28"/>
          <w:lang w:eastAsia="es-MX"/>
        </w:rPr>
        <mc:AlternateContent>
          <mc:Choice Requires="wps">
            <w:drawing>
              <wp:anchor distT="0" distB="0" distL="114300" distR="114300" simplePos="0" relativeHeight="251682816" behindDoc="0" locked="0" layoutInCell="1" allowOverlap="1">
                <wp:simplePos x="0" y="0"/>
                <wp:positionH relativeFrom="column">
                  <wp:posOffset>94615</wp:posOffset>
                </wp:positionH>
                <wp:positionV relativeFrom="paragraph">
                  <wp:posOffset>1880870</wp:posOffset>
                </wp:positionV>
                <wp:extent cx="5721350" cy="3917950"/>
                <wp:effectExtent l="19050" t="19050" r="31750" b="25400"/>
                <wp:wrapNone/>
                <wp:docPr id="53" name="Conector recto 53"/>
                <wp:cNvGraphicFramePr/>
                <a:graphic xmlns:a="http://schemas.openxmlformats.org/drawingml/2006/main">
                  <a:graphicData uri="http://schemas.microsoft.com/office/word/2010/wordprocessingShape">
                    <wps:wsp>
                      <wps:cNvCnPr/>
                      <wps:spPr>
                        <a:xfrm>
                          <a:off x="0" y="0"/>
                          <a:ext cx="5721350" cy="39179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ECFBF4" id="Conector recto 53"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7.45pt,148.1pt" to="457.95pt,4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" strokecolor="#5b9bd5 [3204]" strokeweight="2.25pt">
                <v:stroke joinstyle="miter"/>
              </v:line>
            </w:pict>
          </mc:Fallback>
        </mc:AlternateContent>
      </w:r>
      <w:r w:rsidR="00F67878" w:rsidRPr="0050134B">
        <w:rPr>
          <w:rFonts w:ascii="Palatino Linotype" w:hAnsi="Palatino Linotype"/>
          <w:b/>
          <w:sz w:val="28"/>
          <w:szCs w:val="28"/>
        </w:rPr>
        <w:t>III.</w:t>
      </w:r>
      <w:r w:rsidR="00F67878" w:rsidRPr="0050134B">
        <w:rPr>
          <w:rFonts w:ascii="Palatino Linotype" w:hAnsi="Palatino Linotype"/>
        </w:rPr>
        <w:t xml:space="preserve"> Así, con base en el detalle de seguimiento que obra en </w:t>
      </w:r>
      <w:r w:rsidR="00F67878" w:rsidRPr="0050134B">
        <w:rPr>
          <w:rFonts w:ascii="Palatino Linotype" w:hAnsi="Palatino Linotype"/>
          <w:b/>
        </w:rPr>
        <w:t>EL SAIMEX</w:t>
      </w:r>
      <w:r w:rsidR="00F67878" w:rsidRPr="0050134B">
        <w:rPr>
          <w:rFonts w:ascii="Palatino Linotype" w:hAnsi="Palatino Linotype"/>
        </w:rPr>
        <w:t xml:space="preserve">, se advierte que </w:t>
      </w:r>
      <w:r w:rsidR="00F67878" w:rsidRPr="0050134B">
        <w:rPr>
          <w:rFonts w:ascii="Palatino Linotype" w:hAnsi="Palatino Linotype"/>
          <w:b/>
        </w:rPr>
        <w:t>EL SUJETO OBLIGADO</w:t>
      </w:r>
      <w:r w:rsidR="00F67878" w:rsidRPr="0050134B">
        <w:rPr>
          <w:rFonts w:ascii="Palatino Linotype" w:hAnsi="Palatino Linotype"/>
        </w:rPr>
        <w:t xml:space="preserve"> dio respuesta a las solicitudes de información en fecha veintidós de junio de dos mil dieciocho, destacando que en ambos casos el sentido de su respuesta </w:t>
      </w:r>
      <w:r w:rsidR="000A2350" w:rsidRPr="0050134B">
        <w:rPr>
          <w:rFonts w:ascii="Palatino Linotype" w:hAnsi="Palatino Linotype"/>
        </w:rPr>
        <w:t>fue el mismo y únicamente cambió</w:t>
      </w:r>
      <w:r w:rsidR="00F67878" w:rsidRPr="0050134B">
        <w:rPr>
          <w:rFonts w:ascii="Palatino Linotype" w:hAnsi="Palatino Linotype"/>
        </w:rPr>
        <w:t xml:space="preserve"> el nombre del particular pensionado, por lo que a fin de ser repetitivos en el presente apartado únicamente se inserta la respuesta otorgada a la solicitud número </w:t>
      </w:r>
      <w:r w:rsidR="000A2350" w:rsidRPr="0050134B">
        <w:rPr>
          <w:rFonts w:ascii="Palatino Linotype" w:hAnsi="Palatino Linotype"/>
          <w:b/>
        </w:rPr>
        <w:t>00309</w:t>
      </w:r>
      <w:r w:rsidR="00F67878" w:rsidRPr="0050134B">
        <w:rPr>
          <w:rFonts w:ascii="Palatino Linotype" w:hAnsi="Palatino Linotype"/>
          <w:b/>
        </w:rPr>
        <w:t>/ISSEMYM/IP/2018</w:t>
      </w:r>
      <w:r w:rsidR="00F67878" w:rsidRPr="0050134B">
        <w:rPr>
          <w:rFonts w:ascii="Palatino Linotype" w:hAnsi="Palatino Linotype" w:cs="Arial"/>
          <w:sz w:val="22"/>
          <w:szCs w:val="22"/>
        </w:rPr>
        <w:t xml:space="preserve"> misma que contiene:</w:t>
      </w:r>
    </w:p>
    <w:p w:rsidR="006C1833" w:rsidRDefault="006C1833"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sz w:val="22"/>
          <w:szCs w:val="22"/>
        </w:rPr>
      </w:pPr>
    </w:p>
    <w:p w:rsidR="006C1833" w:rsidRDefault="006C1833"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sz w:val="22"/>
          <w:szCs w:val="22"/>
        </w:rPr>
      </w:pPr>
    </w:p>
    <w:p w:rsidR="006C1833" w:rsidRPr="0050134B" w:rsidRDefault="006C1833"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sz w:val="22"/>
          <w:szCs w:val="22"/>
        </w:rPr>
      </w:pPr>
    </w:p>
    <w:p w:rsidR="00F67878" w:rsidRPr="0050134B" w:rsidRDefault="006C1833" w:rsidP="00F67878">
      <w:pPr>
        <w:pStyle w:val="Prrafodelista"/>
        <w:widowControl w:val="0"/>
        <w:tabs>
          <w:tab w:val="left" w:pos="709"/>
        </w:tabs>
        <w:autoSpaceDE w:val="0"/>
        <w:autoSpaceDN w:val="0"/>
        <w:adjustRightInd w:val="0"/>
        <w:spacing w:before="200" w:after="200" w:line="360" w:lineRule="auto"/>
        <w:ind w:left="0"/>
        <w:contextualSpacing w:val="0"/>
        <w:jc w:val="center"/>
        <w:rPr>
          <w:rFonts w:ascii="Palatino Linotype" w:hAnsi="Palatino Linotype"/>
        </w:rPr>
      </w:pPr>
      <w:r>
        <w:rPr>
          <w:noProof/>
          <w:lang w:eastAsia="es-MX"/>
        </w:rPr>
        <w:lastRenderedPageBreak/>
        <w:drawing>
          <wp:inline distT="0" distB="0" distL="0" distR="0" wp14:anchorId="48F0AE06" wp14:editId="508774A0">
            <wp:extent cx="5208594" cy="690554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108" t="13471" r="34449" b="12425"/>
                    <a:stretch/>
                  </pic:blipFill>
                  <pic:spPr bwMode="auto">
                    <a:xfrm>
                      <a:off x="0" y="0"/>
                      <a:ext cx="5224580" cy="6926743"/>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center"/>
        <w:rPr>
          <w:rFonts w:ascii="Palatino Linotype" w:hAnsi="Palatino Linotype"/>
        </w:rPr>
      </w:pPr>
      <w:r w:rsidRPr="0050134B">
        <w:rPr>
          <w:noProof/>
          <w:lang w:eastAsia="es-MX"/>
        </w:rPr>
        <w:lastRenderedPageBreak/>
        <w:drawing>
          <wp:inline distT="0" distB="0" distL="0" distR="0" wp14:anchorId="1E70F61E" wp14:editId="6E9E9864">
            <wp:extent cx="5688267" cy="6737299"/>
            <wp:effectExtent l="0" t="0" r="8255"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514" t="10041" r="32848" b="21228"/>
                    <a:stretch/>
                  </pic:blipFill>
                  <pic:spPr bwMode="auto">
                    <a:xfrm>
                      <a:off x="0" y="0"/>
                      <a:ext cx="5732634" cy="6789849"/>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center"/>
        <w:rPr>
          <w:rFonts w:ascii="Palatino Linotype" w:hAnsi="Palatino Linotype"/>
        </w:rPr>
      </w:pPr>
      <w:r w:rsidRPr="0050134B">
        <w:rPr>
          <w:noProof/>
          <w:lang w:eastAsia="es-MX"/>
        </w:rPr>
        <w:lastRenderedPageBreak/>
        <w:drawing>
          <wp:inline distT="0" distB="0" distL="0" distR="0" wp14:anchorId="554916B5" wp14:editId="6FF90A9F">
            <wp:extent cx="5702855" cy="51117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261" t="10934" r="32974" b="43097"/>
                    <a:stretch/>
                  </pic:blipFill>
                  <pic:spPr bwMode="auto">
                    <a:xfrm>
                      <a:off x="0" y="0"/>
                      <a:ext cx="5780578" cy="5181417"/>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pStyle w:val="Prrafodelista"/>
        <w:widowControl w:val="0"/>
        <w:tabs>
          <w:tab w:val="left" w:pos="709"/>
        </w:tabs>
        <w:autoSpaceDE w:val="0"/>
        <w:autoSpaceDN w:val="0"/>
        <w:adjustRightInd w:val="0"/>
        <w:spacing w:before="200" w:after="200" w:line="360" w:lineRule="auto"/>
        <w:ind w:left="0"/>
        <w:contextualSpacing w:val="0"/>
        <w:jc w:val="both"/>
        <w:rPr>
          <w:rFonts w:ascii="Palatino Linotype" w:hAnsi="Palatino Linotype" w:cs="Arial"/>
        </w:rPr>
      </w:pPr>
      <w:bookmarkStart w:id="2" w:name="_Ref490476121"/>
      <w:bookmarkEnd w:id="1"/>
      <w:r w:rsidRPr="0050134B">
        <w:rPr>
          <w:rFonts w:ascii="Palatino Linotype" w:hAnsi="Palatino Linotype"/>
          <w:b/>
          <w:sz w:val="28"/>
          <w:szCs w:val="28"/>
        </w:rPr>
        <w:t>IV.</w:t>
      </w:r>
      <w:r w:rsidRPr="0050134B">
        <w:rPr>
          <w:rFonts w:ascii="Palatino Linotype" w:hAnsi="Palatino Linotype"/>
        </w:rPr>
        <w:t xml:space="preserve"> Inconforme con las respuestas del </w:t>
      </w:r>
      <w:r w:rsidRPr="0050134B">
        <w:rPr>
          <w:rFonts w:ascii="Palatino Linotype" w:hAnsi="Palatino Linotype"/>
          <w:b/>
        </w:rPr>
        <w:t>SUJETO OBLIGADO</w:t>
      </w:r>
      <w:r w:rsidR="000A2350" w:rsidRPr="0050134B">
        <w:rPr>
          <w:rFonts w:ascii="Palatino Linotype" w:hAnsi="Palatino Linotype"/>
          <w:b/>
        </w:rPr>
        <w:t>,</w:t>
      </w:r>
      <w:r w:rsidRPr="0050134B">
        <w:rPr>
          <w:rFonts w:ascii="Palatino Linotype" w:hAnsi="Palatino Linotype"/>
        </w:rPr>
        <w:t xml:space="preserve"> el veintinueve de junio de dos mil dieciocho, </w:t>
      </w:r>
      <w:r w:rsidRPr="0050134B">
        <w:rPr>
          <w:rFonts w:ascii="Palatino Linotype" w:hAnsi="Palatino Linotype" w:cs="Arial"/>
          <w:b/>
        </w:rPr>
        <w:t>LA RECURRENTE</w:t>
      </w:r>
      <w:r w:rsidRPr="0050134B">
        <w:rPr>
          <w:rFonts w:ascii="Palatino Linotype" w:hAnsi="Palatino Linotype" w:cs="Arial"/>
        </w:rPr>
        <w:t xml:space="preserve"> </w:t>
      </w:r>
      <w:r w:rsidRPr="0050134B">
        <w:rPr>
          <w:rFonts w:ascii="Palatino Linotype" w:hAnsi="Palatino Linotype"/>
        </w:rPr>
        <w:t xml:space="preserve">interpuso los recursos de revisión objeto del presente estudio, los cuales fueron registrados en </w:t>
      </w:r>
      <w:r w:rsidRPr="0050134B">
        <w:rPr>
          <w:rFonts w:ascii="Palatino Linotype" w:hAnsi="Palatino Linotype"/>
          <w:b/>
        </w:rPr>
        <w:t>EL SAIMEX</w:t>
      </w:r>
      <w:r w:rsidRPr="0050134B">
        <w:rPr>
          <w:rFonts w:ascii="Palatino Linotype" w:hAnsi="Palatino Linotype"/>
        </w:rPr>
        <w:t xml:space="preserve"> y se les asignó los números de expedientes </w:t>
      </w:r>
      <w:r w:rsidRPr="0050134B">
        <w:rPr>
          <w:rFonts w:ascii="Palatino Linotype" w:hAnsi="Palatino Linotype" w:cs="Arial"/>
          <w:b/>
        </w:rPr>
        <w:t xml:space="preserve">02462/INFOEM/IP/RR/2018 </w:t>
      </w:r>
      <w:r w:rsidRPr="0050134B">
        <w:rPr>
          <w:rFonts w:ascii="Palatino Linotype" w:hAnsi="Palatino Linotype" w:cs="Arial"/>
        </w:rPr>
        <w:t>y</w:t>
      </w:r>
      <w:r w:rsidRPr="0050134B">
        <w:rPr>
          <w:rFonts w:ascii="Palatino Linotype" w:hAnsi="Palatino Linotype" w:cs="Arial"/>
          <w:b/>
        </w:rPr>
        <w:t xml:space="preserve"> 02463/INFOEM/IP/RR/2018</w:t>
      </w:r>
      <w:r w:rsidRPr="0050134B">
        <w:rPr>
          <w:rFonts w:ascii="Palatino Linotype" w:hAnsi="Palatino Linotype" w:cs="Arial"/>
        </w:rPr>
        <w:t>, en el que señaló como acto impugnado, lo siguiente:</w:t>
      </w:r>
      <w:bookmarkEnd w:id="2"/>
    </w:p>
    <w:p w:rsidR="00F67878" w:rsidRPr="0050134B" w:rsidRDefault="00F67878" w:rsidP="00F67878">
      <w:pPr>
        <w:spacing w:before="120" w:after="120"/>
        <w:ind w:left="709" w:right="709"/>
        <w:jc w:val="both"/>
        <w:rPr>
          <w:rFonts w:ascii="Palatino Linotype" w:hAnsi="Palatino Linotype" w:cs="Arial"/>
          <w:i/>
          <w:sz w:val="22"/>
          <w:szCs w:val="22"/>
        </w:rPr>
      </w:pPr>
      <w:r w:rsidRPr="0050134B">
        <w:rPr>
          <w:rFonts w:ascii="Palatino Linotype" w:hAnsi="Palatino Linotype" w:cs="Arial"/>
          <w:b/>
        </w:rPr>
        <w:lastRenderedPageBreak/>
        <w:t>02462/INFOEM/IP/RR/2018</w:t>
      </w:r>
      <w:r w:rsidRPr="0050134B">
        <w:rPr>
          <w:rFonts w:ascii="Palatino Linotype" w:hAnsi="Palatino Linotype" w:cs="Arial"/>
          <w:i/>
          <w:sz w:val="22"/>
          <w:szCs w:val="22"/>
        </w:rPr>
        <w:t xml:space="preserve"> </w:t>
      </w:r>
    </w:p>
    <w:p w:rsidR="00F67878" w:rsidRPr="0050134B" w:rsidRDefault="00F67878" w:rsidP="00F67878">
      <w:pPr>
        <w:spacing w:before="120" w:after="120"/>
        <w:ind w:left="709" w:right="709"/>
        <w:jc w:val="both"/>
        <w:rPr>
          <w:rFonts w:ascii="Palatino Linotype" w:hAnsi="Palatino Linotype" w:cs="Arial"/>
          <w:i/>
          <w:sz w:val="22"/>
          <w:szCs w:val="22"/>
        </w:rPr>
      </w:pPr>
      <w:r w:rsidRPr="0050134B">
        <w:rPr>
          <w:rFonts w:ascii="Palatino Linotype" w:hAnsi="Palatino Linotype" w:cs="Arial"/>
          <w:i/>
          <w:sz w:val="22"/>
          <w:szCs w:val="22"/>
        </w:rPr>
        <w:t>“La respuesta a la solicitud de información del ISSEMYM a través de su Unidad de Transparencia mediante el oficio 203F80000-UT-543/2018 de fecha 22 de junio de 2018.” (Sic)</w:t>
      </w:r>
    </w:p>
    <w:p w:rsidR="00F67878" w:rsidRPr="0050134B" w:rsidRDefault="00F67878" w:rsidP="00F67878">
      <w:pPr>
        <w:spacing w:before="120" w:after="120"/>
        <w:ind w:left="709" w:right="709"/>
        <w:jc w:val="both"/>
        <w:rPr>
          <w:rFonts w:ascii="Palatino Linotype" w:hAnsi="Palatino Linotype" w:cs="Arial"/>
          <w:b/>
        </w:rPr>
      </w:pPr>
      <w:r w:rsidRPr="0050134B">
        <w:rPr>
          <w:rFonts w:ascii="Palatino Linotype" w:hAnsi="Palatino Linotype" w:cs="Arial"/>
          <w:b/>
        </w:rPr>
        <w:t>02463/INFOEM/IP/RR/2018</w:t>
      </w:r>
    </w:p>
    <w:p w:rsidR="00F67878" w:rsidRPr="0050134B" w:rsidRDefault="00F67878" w:rsidP="00F67878">
      <w:pPr>
        <w:spacing w:before="120" w:after="120"/>
        <w:ind w:left="709" w:right="709"/>
        <w:jc w:val="both"/>
        <w:rPr>
          <w:rFonts w:ascii="Palatino Linotype" w:hAnsi="Palatino Linotype" w:cs="Arial"/>
          <w:i/>
          <w:sz w:val="22"/>
          <w:szCs w:val="22"/>
        </w:rPr>
      </w:pPr>
      <w:r w:rsidRPr="0050134B">
        <w:rPr>
          <w:rFonts w:ascii="Palatino Linotype" w:hAnsi="Palatino Linotype" w:cs="Arial"/>
          <w:i/>
          <w:sz w:val="22"/>
          <w:szCs w:val="22"/>
        </w:rPr>
        <w:t>“La respuesta a la solicitud de información del ISSEMYM a través de su Unidad de Transparencia mediante el oficio 203F80000-UT-542/2018 de fecha 22 de junio de 2018.” (Sic)</w:t>
      </w:r>
    </w:p>
    <w:p w:rsidR="00F67878" w:rsidRPr="0050134B" w:rsidRDefault="00F67878" w:rsidP="00F67878">
      <w:pPr>
        <w:pStyle w:val="Prrafodelista"/>
        <w:spacing w:before="240" w:after="120" w:line="360" w:lineRule="auto"/>
        <w:ind w:left="0"/>
        <w:contextualSpacing w:val="0"/>
        <w:jc w:val="both"/>
        <w:rPr>
          <w:rFonts w:ascii="Palatino Linotype" w:hAnsi="Palatino Linotype"/>
        </w:rPr>
      </w:pPr>
      <w:r w:rsidRPr="0050134B">
        <w:rPr>
          <w:rFonts w:ascii="Palatino Linotype" w:hAnsi="Palatino Linotype"/>
        </w:rPr>
        <w:t xml:space="preserve">Asimismo, </w:t>
      </w:r>
      <w:r w:rsidRPr="0050134B">
        <w:rPr>
          <w:rFonts w:ascii="Palatino Linotype" w:hAnsi="Palatino Linotype" w:cs="Arial"/>
          <w:b/>
        </w:rPr>
        <w:t>LA RECURRENTE</w:t>
      </w:r>
      <w:r w:rsidRPr="0050134B">
        <w:rPr>
          <w:rFonts w:ascii="Palatino Linotype" w:hAnsi="Palatino Linotype"/>
        </w:rPr>
        <w:t xml:space="preserve"> precisó como razones o motivos de inconformidad:</w:t>
      </w:r>
    </w:p>
    <w:p w:rsidR="00F67878" w:rsidRPr="0050134B" w:rsidRDefault="00F67878" w:rsidP="00F67878">
      <w:pPr>
        <w:spacing w:before="120" w:after="120"/>
        <w:ind w:left="709" w:right="709"/>
        <w:jc w:val="both"/>
        <w:rPr>
          <w:rFonts w:ascii="Palatino Linotype" w:hAnsi="Palatino Linotype" w:cs="Arial"/>
          <w:i/>
          <w:sz w:val="22"/>
          <w:szCs w:val="22"/>
        </w:rPr>
      </w:pPr>
      <w:r w:rsidRPr="0050134B">
        <w:rPr>
          <w:rFonts w:ascii="Palatino Linotype" w:hAnsi="Palatino Linotype" w:cs="Arial"/>
          <w:b/>
        </w:rPr>
        <w:t>02462/INFOEM/IP/RR/2018</w:t>
      </w:r>
      <w:r w:rsidRPr="0050134B">
        <w:rPr>
          <w:rFonts w:ascii="Palatino Linotype" w:hAnsi="Palatino Linotype" w:cs="Arial"/>
          <w:i/>
          <w:sz w:val="22"/>
          <w:szCs w:val="22"/>
        </w:rPr>
        <w:t xml:space="preserve"> </w:t>
      </w:r>
    </w:p>
    <w:p w:rsidR="00F67878" w:rsidRPr="0050134B" w:rsidRDefault="00F67878" w:rsidP="00F67878">
      <w:pPr>
        <w:spacing w:before="120" w:after="120"/>
        <w:ind w:left="709" w:right="709"/>
        <w:jc w:val="both"/>
        <w:rPr>
          <w:rFonts w:ascii="Palatino Linotype" w:hAnsi="Palatino Linotype" w:cs="Arial"/>
          <w:sz w:val="22"/>
          <w:szCs w:val="22"/>
        </w:rPr>
      </w:pPr>
      <w:r w:rsidRPr="0050134B">
        <w:rPr>
          <w:rFonts w:ascii="Palatino Linotype" w:hAnsi="Palatino Linotype" w:cs="Arial"/>
          <w:i/>
          <w:sz w:val="22"/>
          <w:szCs w:val="22"/>
        </w:rPr>
        <w:t xml:space="preserve">“El Sujeto Obligado se niega a darme la información solicitada a través de su respuesta emitida mediante el oficio 203F80000-UT-543/2018, excusándose en que los pensionados reciben su comprobante de pago en la pagaduría que le corresponde de acuerdo a su domicilio y que solo el interesado puede tener acceso a dicha información por tratarse de un trámite específico y personal. Cuartando mis derechos de acceso al a información pública ya que de deja de tomar en cuenta lo establecido en los artículos 4,7,8,11,12,17 y 19 y demás relativos aplicables de la Ley en la materia. Asimismo y tomando en cuenta que el área responsable de pensiones y jubilaciones es la responsable de imprimir los recibos y/o comprobantes de pago, se advierte que existe la información como lo refiere en su oficio de contestación; de lo contrario deberá de emitir un acuerdo de inexistencia como lo establece el artículo 19 de la ley en la materia que dice: Artículo 19. Se presume que la información debe existir si se refiere a las facultades, competencias y funciones que los ordenamientos jurídicos aplicables otorgan a los sujetos obligados. En los casos en que ciertas facultades, competencias o funciones no se hayan ejercido, se debe motivar la respuesta en función de las causas que motiven tal circunstancia. 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 Ante la negativa del acceso a la información o su inexistencia, el sujeto obligado deberá demostrar que la información solicitada está prevista en alguna de las excepciones contenidas en esta Ley o, en su caso, demostrar que la información no se refiere a alguna de sus facultades, competencias o funciones de </w:t>
      </w:r>
      <w:r w:rsidRPr="0050134B">
        <w:rPr>
          <w:rFonts w:ascii="Palatino Linotype" w:hAnsi="Palatino Linotype" w:cs="Arial"/>
          <w:i/>
          <w:sz w:val="22"/>
          <w:szCs w:val="22"/>
        </w:rPr>
        <w:lastRenderedPageBreak/>
        <w:t xml:space="preserve">acuerdo a lo establecido en el artículo 20 del a ley en la materia. De lo contrario el sujeto obligado en dado caso debiera entregar la información en su versión pública para satisfacer los derechos de acceso a la información pública de acuerdo a lo establecido en el artículo 52 del a ley en la materia que dice: Artículo 52. Las solicitudes de acceso a la información y las respuestas que se les dé, incluyendo, en su caso, la información entregada, así como las resoluciones a los recursos que en su caso se promuevan serán públicas, y de ser el caso que contenga datos personales que deban ser protegidos se podrá dar su acceso en su versión pública, siempre y cuando la resolución de referencia se someta a un proceso de disociación, es decir, no haga identificable al titular de tales datos personales. Se debe considerar que si bien es cierto que se trata de una persona que es jubilada y/o pensionada, también lo es que la jubilación y/o pensión que se le otorga es pagada con recursos públicos de tal suerte que el sujeto obligado deberá de apegarse a lo establecido en la ley en la materia para salvaguardar mis derechos de acceso a la información pública. Solicito la suplencia de cualquier deficiencia para garantizar el ejercicio del derecho de acceso a la información de acurdo al artículo 13 de la ley en la materia. Por lo tanto lo antes manifestado solicito del sujeto obligado emita respuesta favorable a mi petición.” </w:t>
      </w:r>
      <w:r w:rsidRPr="0050134B">
        <w:rPr>
          <w:rFonts w:ascii="Palatino Linotype" w:hAnsi="Palatino Linotype" w:cs="Arial"/>
          <w:sz w:val="22"/>
          <w:szCs w:val="22"/>
        </w:rPr>
        <w:t>(Sic)</w:t>
      </w:r>
    </w:p>
    <w:p w:rsidR="00F67878" w:rsidRPr="0050134B" w:rsidRDefault="00F67878" w:rsidP="00F67878">
      <w:pPr>
        <w:spacing w:before="120" w:after="120"/>
        <w:ind w:left="709" w:right="709"/>
        <w:jc w:val="both"/>
        <w:rPr>
          <w:rFonts w:ascii="Palatino Linotype" w:hAnsi="Palatino Linotype" w:cs="Arial"/>
          <w:b/>
        </w:rPr>
      </w:pPr>
      <w:r w:rsidRPr="0050134B">
        <w:rPr>
          <w:rFonts w:ascii="Palatino Linotype" w:hAnsi="Palatino Linotype" w:cs="Arial"/>
          <w:b/>
        </w:rPr>
        <w:t>02463/INFOEM/IP/RR/2018</w:t>
      </w:r>
    </w:p>
    <w:p w:rsidR="00F67878" w:rsidRPr="0050134B" w:rsidRDefault="00F67878" w:rsidP="00F67878">
      <w:pPr>
        <w:spacing w:before="120" w:after="120"/>
        <w:ind w:left="709" w:right="709"/>
        <w:jc w:val="both"/>
        <w:rPr>
          <w:rFonts w:ascii="Palatino Linotype" w:hAnsi="Palatino Linotype" w:cs="Arial"/>
          <w:i/>
          <w:sz w:val="22"/>
          <w:szCs w:val="22"/>
        </w:rPr>
      </w:pPr>
      <w:r w:rsidRPr="0050134B">
        <w:rPr>
          <w:rFonts w:ascii="Palatino Linotype" w:hAnsi="Palatino Linotype" w:cs="Arial"/>
          <w:i/>
          <w:sz w:val="22"/>
          <w:szCs w:val="22"/>
        </w:rPr>
        <w:t xml:space="preserve">“El Sujeto Obligado se niega a darme la información solicitada a través de su respuesta emitida mediante el oficio 203F80000-UT-542/2018, excusándose en que los pensionados reciben su comprobante de pago en la pagaduría que le corresponde de acuerdo a su domicilio y que solo el interesado puede tener acceso a dicha información por tratarse de un trámite específico y personal. Cuartando mis derechos de acceso al a información pública ya que de deja de tomar en cuenta lo establecido en los artículos 4,7,8,11,12,17 y 19 y demás relativos aplicables de la Ley en la materia. Asimismo y tomando en cuenta que el área responsable de pensiones y jubilaciones es la responsable de imprimir los recibos y/o comprobantes de pago, se advierte que existe la información como lo refiere en su oficio de contestación; de lo contrario deberá de emitir un acuerdo de inexistencia como lo establece el artículo 19 de la ley en la materia que dice: Artículo 19. Se presume que la información debe existir si se refiere a las facultades, competencias y funciones que los ordenamientos jurídicos aplicables otorgan a los sujetos obligados. En los casos en que ciertas facultades, competencias o funciones no se hayan ejercido, se debe motivar la respuesta en función de las causas que motiven tal circunstancia. Si el sujeto obligado, en el ejercicio de sus atribuciones, debía generar, poseer o administrar la información, pero ésta no se encuentra, el Comité de transparencia deberá emitir un </w:t>
      </w:r>
      <w:r w:rsidRPr="0050134B">
        <w:rPr>
          <w:rFonts w:ascii="Palatino Linotype" w:hAnsi="Palatino Linotype" w:cs="Arial"/>
          <w:i/>
          <w:sz w:val="22"/>
          <w:szCs w:val="22"/>
        </w:rPr>
        <w:lastRenderedPageBreak/>
        <w:t>acuerdo de inexistencia, debidamente fundado y motivado, en el que detalle las razones del por qué no obra en sus archivos. Ante la negativa del acceso a la información o su inexistencia, el sujeto obligado deberá demostrar que la información solicitada está prevista en alguna de las excepciones contenidas en esta Ley o, en su caso, demostrar que la información no se refiere a alguna de sus facultades, competencias o funciones de acuerdo a lo establecido en el artículo 20 del a ley en la materia. De lo contrario el sujeto obligado en dado caso debiera entregar la información en su versión pública para satisfacer los derechos de acceso a la información pública de acuerdo a lo establecido en el artículo 52 del a ley en la materia que dice: Artículo 52. Las solicitudes de acceso a la información y las respuestas que se les dé, incluyendo, en su caso, la información entregada, así como las resoluciones a los recursos que en su caso se promuevan serán públicas, y de ser el caso que contenga datos personales que deban ser protegidos se podrá dar su acceso en su versión pública, siempre y cuando la resolución de referencia se someta a un proceso de disociación, es decir, no haga identificable al titular de tales datos personales. Se debe considerar que si bien es cierto que se trata de una persona que es jubilada y/o pensionada, también lo es que la jubilación y/o pensión que se le otorga es pagada con recursos públicos de tal suerte que el sujeto obligado deberá de apegarse a lo establecido en la ley en la materia para salvaguardar mis derechos de acceso a la información pública. Solicito la suplencia de cualquier deficiencia para garantizar el ejercicio del derecho de acceso a la información de acurdo al artículo 13 de la ley en la materia.” (Sic)</w:t>
      </w:r>
    </w:p>
    <w:p w:rsidR="00F67878" w:rsidRPr="0050134B" w:rsidRDefault="00F67878" w:rsidP="00F67878">
      <w:pPr>
        <w:pStyle w:val="Prrafodelista"/>
        <w:widowControl w:val="0"/>
        <w:tabs>
          <w:tab w:val="left" w:pos="709"/>
        </w:tabs>
        <w:autoSpaceDE w:val="0"/>
        <w:autoSpaceDN w:val="0"/>
        <w:adjustRightInd w:val="0"/>
        <w:spacing w:before="120" w:after="120" w:line="360" w:lineRule="auto"/>
        <w:ind w:left="0"/>
        <w:contextualSpacing w:val="0"/>
        <w:jc w:val="both"/>
        <w:rPr>
          <w:rFonts w:ascii="Palatino Linotype" w:hAnsi="Palatino Linotype" w:cs="Arial"/>
        </w:rPr>
      </w:pPr>
      <w:r w:rsidRPr="0050134B">
        <w:rPr>
          <w:rFonts w:ascii="Palatino Linotype" w:hAnsi="Palatino Linotype" w:cs="Arial"/>
          <w:b/>
          <w:sz w:val="28"/>
          <w:szCs w:val="28"/>
        </w:rPr>
        <w:t>V.</w:t>
      </w:r>
      <w:r w:rsidRPr="0050134B">
        <w:rPr>
          <w:rFonts w:ascii="Palatino Linotype" w:hAnsi="Palatino Linotype" w:cs="Arial"/>
        </w:rPr>
        <w:t xml:space="preserve"> En</w:t>
      </w:r>
      <w:r w:rsidRPr="0050134B">
        <w:rPr>
          <w:rFonts w:ascii="Palatino Linotype" w:hAnsi="Palatino Linotype"/>
        </w:rPr>
        <w:t xml:space="preserve"> fecha veintinueve de junio de dos mil dieciocho,</w:t>
      </w:r>
      <w:r w:rsidRPr="0050134B">
        <w:rPr>
          <w:rFonts w:ascii="Palatino Linotype" w:hAnsi="Palatino Linotype" w:cs="Arial"/>
        </w:rPr>
        <w:t xml:space="preserve"> </w:t>
      </w:r>
      <w:r w:rsidRPr="0050134B">
        <w:rPr>
          <w:rFonts w:ascii="Palatino Linotype" w:hAnsi="Palatino Linotype"/>
        </w:rPr>
        <w:t>los</w:t>
      </w:r>
      <w:r w:rsidRPr="0050134B">
        <w:rPr>
          <w:rFonts w:ascii="Palatino Linotype" w:hAnsi="Palatino Linotype" w:cs="Arial"/>
        </w:rPr>
        <w:t xml:space="preserve"> recursos de que se tratan se enviaron electrónicamente al Instituto de </w:t>
      </w:r>
      <w:r w:rsidRPr="0050134B">
        <w:rPr>
          <w:rFonts w:ascii="Palatino Linotype" w:eastAsia="Arial Unicode MS" w:hAnsi="Palatino Linotype" w:cs="Arial"/>
        </w:rPr>
        <w:t>Transparencia</w:t>
      </w:r>
      <w:r w:rsidRPr="0050134B">
        <w:rPr>
          <w:rFonts w:ascii="Palatino Linotype" w:hAnsi="Palatino Linotype" w:cs="Arial"/>
        </w:rPr>
        <w:t>, Acceso a la Información Pública y Protección de Datos Personales del Estado de México y Municipios; y con fundamento en el artículo 185</w:t>
      </w:r>
      <w:r w:rsidR="000A2350" w:rsidRPr="0050134B">
        <w:rPr>
          <w:rFonts w:ascii="Palatino Linotype" w:hAnsi="Palatino Linotype" w:cs="Arial"/>
        </w:rPr>
        <w:t>,</w:t>
      </w:r>
      <w:r w:rsidRPr="0050134B">
        <w:rPr>
          <w:rFonts w:ascii="Palatino Linotype" w:hAnsi="Palatino Linotype" w:cs="Arial"/>
        </w:rPr>
        <w:t xml:space="preserve"> fracción I de la </w:t>
      </w:r>
      <w:r w:rsidRPr="0050134B">
        <w:rPr>
          <w:rFonts w:ascii="Palatino Linotype" w:hAnsi="Palatino Linotype"/>
        </w:rPr>
        <w:t>Ley de Transparencia y Acceso a la Información Pública del Estado de México y Municipios</w:t>
      </w:r>
      <w:r w:rsidRPr="0050134B">
        <w:rPr>
          <w:rFonts w:ascii="Palatino Linotype" w:hAnsi="Palatino Linotype" w:cs="Arial"/>
        </w:rPr>
        <w:t xml:space="preserve">, </w:t>
      </w:r>
      <w:proofErr w:type="spellStart"/>
      <w:r w:rsidRPr="0050134B">
        <w:rPr>
          <w:rFonts w:ascii="Palatino Linotype" w:hAnsi="Palatino Linotype" w:cs="Arial"/>
        </w:rPr>
        <w:t>turnandose</w:t>
      </w:r>
      <w:proofErr w:type="spellEnd"/>
      <w:r w:rsidRPr="0050134B">
        <w:rPr>
          <w:rFonts w:ascii="Palatino Linotype" w:hAnsi="Palatino Linotype" w:cs="Arial"/>
        </w:rPr>
        <w:t>, a través del</w:t>
      </w:r>
      <w:r w:rsidRPr="0050134B">
        <w:rPr>
          <w:rFonts w:ascii="Palatino Linotype" w:eastAsia="Arial Unicode MS" w:hAnsi="Palatino Linotype" w:cs="Arial"/>
        </w:rPr>
        <w:t xml:space="preserve"> </w:t>
      </w:r>
      <w:r w:rsidRPr="0050134B">
        <w:rPr>
          <w:rFonts w:ascii="Palatino Linotype" w:eastAsia="Arial Unicode MS" w:hAnsi="Palatino Linotype" w:cs="Arial"/>
          <w:b/>
        </w:rPr>
        <w:t>SAIMEX</w:t>
      </w:r>
      <w:r w:rsidRPr="0050134B">
        <w:rPr>
          <w:rFonts w:ascii="Palatino Linotype" w:hAnsi="Palatino Linotype"/>
        </w:rPr>
        <w:t xml:space="preserve">, el recurso de revisión </w:t>
      </w:r>
      <w:r w:rsidRPr="0050134B">
        <w:rPr>
          <w:rFonts w:ascii="Palatino Linotype" w:hAnsi="Palatino Linotype" w:cs="Arial"/>
          <w:b/>
        </w:rPr>
        <w:t xml:space="preserve">02462/INFOEM/IP/RR/2018 </w:t>
      </w:r>
      <w:r w:rsidRPr="0050134B">
        <w:rPr>
          <w:rFonts w:ascii="Palatino Linotype" w:hAnsi="Palatino Linotype"/>
        </w:rPr>
        <w:t>a la Comisionada</w:t>
      </w:r>
      <w:r w:rsidRPr="0050134B">
        <w:rPr>
          <w:rFonts w:ascii="Palatino Linotype" w:hAnsi="Palatino Linotype" w:cs="Arial"/>
        </w:rPr>
        <w:t xml:space="preserve"> </w:t>
      </w:r>
      <w:r w:rsidRPr="0050134B">
        <w:rPr>
          <w:rFonts w:ascii="Palatino Linotype" w:hAnsi="Palatino Linotype" w:cs="Arial"/>
          <w:b/>
        </w:rPr>
        <w:t>EVA ABAID YAPUR</w:t>
      </w:r>
      <w:r w:rsidRPr="0050134B">
        <w:rPr>
          <w:rFonts w:ascii="Palatino Linotype" w:hAnsi="Palatino Linotype" w:cs="Arial"/>
        </w:rPr>
        <w:t xml:space="preserve">, y el </w:t>
      </w:r>
      <w:r w:rsidRPr="0050134B">
        <w:rPr>
          <w:rFonts w:ascii="Palatino Linotype" w:hAnsi="Palatino Linotype" w:cs="Arial"/>
          <w:b/>
        </w:rPr>
        <w:t xml:space="preserve">02463/INFOEM/IP/RR/2018 </w:t>
      </w:r>
      <w:r w:rsidRPr="0050134B">
        <w:rPr>
          <w:rFonts w:ascii="Palatino Linotype" w:hAnsi="Palatino Linotype" w:cs="Arial"/>
        </w:rPr>
        <w:t xml:space="preserve">al Comisionado </w:t>
      </w:r>
      <w:r w:rsidRPr="0050134B">
        <w:rPr>
          <w:rFonts w:ascii="Palatino Linotype" w:hAnsi="Palatino Linotype" w:cs="Arial"/>
          <w:b/>
        </w:rPr>
        <w:t>JOSÉ GUADALUPE LUNA HERNÁNDEZ</w:t>
      </w:r>
      <w:r w:rsidRPr="0050134B">
        <w:rPr>
          <w:rFonts w:ascii="Palatino Linotype" w:hAnsi="Palatino Linotype" w:cs="Arial"/>
        </w:rPr>
        <w:t xml:space="preserve"> a </w:t>
      </w:r>
      <w:r w:rsidRPr="0050134B">
        <w:rPr>
          <w:rFonts w:ascii="Palatino Linotype" w:hAnsi="Palatino Linotype"/>
        </w:rPr>
        <w:t>efecto</w:t>
      </w:r>
      <w:r w:rsidRPr="0050134B">
        <w:rPr>
          <w:rFonts w:ascii="Palatino Linotype" w:hAnsi="Palatino Linotype" w:cs="Arial"/>
        </w:rPr>
        <w:t xml:space="preserve"> de que decretaran su admisión o </w:t>
      </w:r>
      <w:proofErr w:type="spellStart"/>
      <w:r w:rsidRPr="0050134B">
        <w:rPr>
          <w:rFonts w:ascii="Palatino Linotype" w:hAnsi="Palatino Linotype" w:cs="Arial"/>
        </w:rPr>
        <w:t>desechamiento</w:t>
      </w:r>
      <w:proofErr w:type="spellEnd"/>
      <w:r w:rsidRPr="0050134B">
        <w:rPr>
          <w:rFonts w:ascii="Palatino Linotype" w:hAnsi="Palatino Linotype" w:cs="Arial"/>
        </w:rPr>
        <w:t>.</w:t>
      </w:r>
    </w:p>
    <w:p w:rsidR="00F67878" w:rsidRPr="0050134B" w:rsidRDefault="00F67878" w:rsidP="00F67878">
      <w:pPr>
        <w:pStyle w:val="Prrafodelista"/>
        <w:widowControl w:val="0"/>
        <w:tabs>
          <w:tab w:val="left" w:pos="709"/>
        </w:tabs>
        <w:autoSpaceDE w:val="0"/>
        <w:autoSpaceDN w:val="0"/>
        <w:adjustRightInd w:val="0"/>
        <w:spacing w:before="160" w:after="120" w:line="360" w:lineRule="auto"/>
        <w:ind w:left="0"/>
        <w:contextualSpacing w:val="0"/>
        <w:jc w:val="both"/>
        <w:rPr>
          <w:rFonts w:ascii="Palatino Linotype" w:hAnsi="Palatino Linotype" w:cs="Arial"/>
        </w:rPr>
      </w:pPr>
      <w:r w:rsidRPr="0050134B">
        <w:rPr>
          <w:rFonts w:ascii="Palatino Linotype" w:hAnsi="Palatino Linotype" w:cs="Arial"/>
          <w:b/>
          <w:sz w:val="28"/>
          <w:szCs w:val="28"/>
        </w:rPr>
        <w:lastRenderedPageBreak/>
        <w:t>VI.</w:t>
      </w:r>
      <w:r w:rsidRPr="0050134B">
        <w:rPr>
          <w:rFonts w:ascii="Palatino Linotype" w:hAnsi="Palatino Linotype" w:cs="Arial"/>
        </w:rPr>
        <w:t xml:space="preserve"> En fecha </w:t>
      </w:r>
      <w:r w:rsidRPr="0050134B">
        <w:rPr>
          <w:rFonts w:ascii="Palatino Linotype" w:hAnsi="Palatino Linotype"/>
        </w:rPr>
        <w:t>cinco de julio de dos mil dieciocho</w:t>
      </w:r>
      <w:r w:rsidRPr="0050134B">
        <w:rPr>
          <w:rFonts w:ascii="Palatino Linotype" w:hAnsi="Palatino Linotype" w:cs="Arial"/>
        </w:rPr>
        <w:t>, atento a lo dispuesto en el artículo 185</w:t>
      </w:r>
      <w:r w:rsidR="000A2350" w:rsidRPr="0050134B">
        <w:rPr>
          <w:rFonts w:ascii="Palatino Linotype" w:hAnsi="Palatino Linotype" w:cs="Arial"/>
        </w:rPr>
        <w:t>,</w:t>
      </w:r>
      <w:r w:rsidRPr="0050134B">
        <w:rPr>
          <w:rFonts w:ascii="Palatino Linotype" w:hAnsi="Palatino Linotype" w:cs="Arial"/>
        </w:rPr>
        <w:t xml:space="preserve"> fracciones I, II y IV de la </w:t>
      </w:r>
      <w:r w:rsidRPr="0050134B">
        <w:rPr>
          <w:rFonts w:ascii="Palatino Linotype" w:hAnsi="Palatino Linotype"/>
        </w:rPr>
        <w:t xml:space="preserve">Ley de </w:t>
      </w:r>
      <w:r w:rsidRPr="0050134B">
        <w:rPr>
          <w:rFonts w:ascii="Palatino Linotype" w:hAnsi="Palatino Linotype" w:cs="Arial"/>
        </w:rPr>
        <w:t>Transparencia</w:t>
      </w:r>
      <w:r w:rsidRPr="0050134B">
        <w:rPr>
          <w:rFonts w:ascii="Palatino Linotype" w:hAnsi="Palatino Linotype"/>
        </w:rPr>
        <w:t xml:space="preserve"> y Acceso a la Información </w:t>
      </w:r>
      <w:r w:rsidRPr="0050134B">
        <w:rPr>
          <w:rFonts w:ascii="Palatino Linotype" w:hAnsi="Palatino Linotype" w:cs="Arial"/>
        </w:rPr>
        <w:t>Pública</w:t>
      </w:r>
      <w:r w:rsidRPr="0050134B">
        <w:rPr>
          <w:rFonts w:ascii="Palatino Linotype" w:hAnsi="Palatino Linotype"/>
        </w:rPr>
        <w:t xml:space="preserve"> del Estado de México y Municipios, se a</w:t>
      </w:r>
      <w:r w:rsidRPr="0050134B">
        <w:rPr>
          <w:rFonts w:ascii="Palatino Linotype" w:hAnsi="Palatino Linotype" w:cs="Arial"/>
        </w:rPr>
        <w:t xml:space="preserve">cordó la admisión a trámite de los referidos recursos de revisión, así como la integración de los expedientes respectivos, mismos que se pusieron a disposición de las partes, para que en un plazo máximo de siete días hábiles, </w:t>
      </w:r>
      <w:r w:rsidRPr="0050134B">
        <w:rPr>
          <w:rFonts w:ascii="Palatino Linotype" w:hAnsi="Palatino Linotype" w:cs="Arial"/>
          <w:b/>
        </w:rPr>
        <w:t>LA RECURRENTE</w:t>
      </w:r>
      <w:r w:rsidRPr="0050134B">
        <w:rPr>
          <w:rFonts w:ascii="Palatino Linotype" w:hAnsi="Palatino Linotype" w:cs="Arial"/>
        </w:rPr>
        <w:t xml:space="preserve"> realizara manifestaciones y ofreciera las pruebas, así como los alegatos que a su derecho conviniera, y </w:t>
      </w:r>
      <w:r w:rsidRPr="0050134B">
        <w:rPr>
          <w:rFonts w:ascii="Palatino Linotype" w:hAnsi="Palatino Linotype" w:cs="Arial"/>
          <w:b/>
        </w:rPr>
        <w:t>EL SUJETO OBLIGADO</w:t>
      </w:r>
      <w:r w:rsidRPr="0050134B">
        <w:rPr>
          <w:rFonts w:ascii="Palatino Linotype" w:hAnsi="Palatino Linotype" w:cs="Arial"/>
        </w:rPr>
        <w:t xml:space="preserve"> exhibiera los Informes Justificados correspondientes.</w:t>
      </w:r>
    </w:p>
    <w:p w:rsidR="00F67878" w:rsidRPr="0050134B" w:rsidRDefault="00F67878" w:rsidP="00F67878">
      <w:pPr>
        <w:pStyle w:val="Prrafodelista"/>
        <w:widowControl w:val="0"/>
        <w:tabs>
          <w:tab w:val="left" w:pos="709"/>
        </w:tabs>
        <w:autoSpaceDE w:val="0"/>
        <w:autoSpaceDN w:val="0"/>
        <w:adjustRightInd w:val="0"/>
        <w:spacing w:before="120" w:after="240" w:line="360" w:lineRule="auto"/>
        <w:ind w:left="0"/>
        <w:contextualSpacing w:val="0"/>
        <w:jc w:val="both"/>
        <w:rPr>
          <w:rFonts w:ascii="Palatino Linotype" w:hAnsi="Palatino Linotype" w:cs="Arial"/>
        </w:rPr>
      </w:pPr>
      <w:r w:rsidRPr="0050134B">
        <w:rPr>
          <w:rFonts w:ascii="Palatino Linotype" w:hAnsi="Palatino Linotype" w:cs="Arial"/>
          <w:b/>
          <w:sz w:val="28"/>
          <w:szCs w:val="28"/>
        </w:rPr>
        <w:t>VII.</w:t>
      </w:r>
      <w:r w:rsidRPr="0050134B">
        <w:rPr>
          <w:rFonts w:ascii="Palatino Linotype" w:hAnsi="Palatino Linotype" w:cs="Arial"/>
        </w:rPr>
        <w:t xml:space="preserve"> De las </w:t>
      </w:r>
      <w:r w:rsidRPr="0050134B">
        <w:rPr>
          <w:rFonts w:ascii="Palatino Linotype" w:hAnsi="Palatino Linotype"/>
        </w:rPr>
        <w:t>constancias</w:t>
      </w:r>
      <w:r w:rsidRPr="0050134B">
        <w:rPr>
          <w:rFonts w:ascii="Palatino Linotype" w:hAnsi="Palatino Linotype" w:cs="Arial"/>
        </w:rPr>
        <w:t xml:space="preserve"> que obran en el </w:t>
      </w:r>
      <w:r w:rsidRPr="0050134B">
        <w:rPr>
          <w:rFonts w:ascii="Palatino Linotype" w:hAnsi="Palatino Linotype" w:cs="Arial"/>
          <w:b/>
        </w:rPr>
        <w:t>SAIMEX</w:t>
      </w:r>
      <w:r w:rsidRPr="0050134B">
        <w:rPr>
          <w:rFonts w:ascii="Palatino Linotype" w:hAnsi="Palatino Linotype" w:cs="Arial"/>
        </w:rPr>
        <w:t>, se advierte que</w:t>
      </w:r>
      <w:r w:rsidRPr="0050134B">
        <w:rPr>
          <w:rFonts w:ascii="Palatino Linotype" w:hAnsi="Palatino Linotype" w:cs="Arial"/>
          <w:b/>
        </w:rPr>
        <w:t xml:space="preserve"> LA RECURRENTE</w:t>
      </w:r>
      <w:r w:rsidRPr="0050134B">
        <w:rPr>
          <w:rFonts w:ascii="Palatino Linotype" w:hAnsi="Palatino Linotype" w:cs="Arial"/>
        </w:rPr>
        <w:t xml:space="preserve"> omitió presentar </w:t>
      </w:r>
      <w:r w:rsidRPr="0050134B">
        <w:rPr>
          <w:rFonts w:ascii="Palatino Linotype" w:hAnsi="Palatino Linotype"/>
        </w:rPr>
        <w:t>manifestaciones</w:t>
      </w:r>
      <w:r w:rsidRPr="0050134B">
        <w:rPr>
          <w:rFonts w:ascii="Palatino Linotype" w:hAnsi="Palatino Linotype" w:cs="Arial"/>
        </w:rPr>
        <w:t xml:space="preserve"> y alegatos, así como ofrecer los medios de prueba que a su derecho convinieran. Por su parte, </w:t>
      </w:r>
      <w:r w:rsidRPr="0050134B">
        <w:rPr>
          <w:rFonts w:ascii="Palatino Linotype" w:hAnsi="Palatino Linotype" w:cs="Arial"/>
          <w:b/>
        </w:rPr>
        <w:t xml:space="preserve">EL SUJETO OBLIGADO </w:t>
      </w:r>
      <w:r w:rsidRPr="0050134B">
        <w:rPr>
          <w:rFonts w:ascii="Palatino Linotype" w:hAnsi="Palatino Linotype" w:cs="Arial"/>
        </w:rPr>
        <w:t>en fecha doce de julio de dos mil dieciocho, presentó los Informes Justificados correspondientes, como se aprecia de las siguientes imágenes:</w:t>
      </w:r>
    </w:p>
    <w:p w:rsidR="00F67878" w:rsidRPr="0050134B" w:rsidRDefault="00F67878" w:rsidP="00F67878">
      <w:pPr>
        <w:pStyle w:val="Prrafodelista"/>
        <w:widowControl w:val="0"/>
        <w:tabs>
          <w:tab w:val="left" w:pos="709"/>
        </w:tabs>
        <w:autoSpaceDE w:val="0"/>
        <w:autoSpaceDN w:val="0"/>
        <w:adjustRightInd w:val="0"/>
        <w:spacing w:before="120" w:after="240" w:line="360" w:lineRule="auto"/>
        <w:ind w:left="0"/>
        <w:contextualSpacing w:val="0"/>
        <w:jc w:val="center"/>
        <w:rPr>
          <w:rFonts w:ascii="Palatino Linotype" w:hAnsi="Palatino Linotype" w:cs="Arial"/>
        </w:rPr>
      </w:pPr>
      <w:r w:rsidRPr="0050134B">
        <w:rPr>
          <w:noProof/>
          <w:lang w:eastAsia="es-MX"/>
        </w:rPr>
        <w:drawing>
          <wp:inline distT="0" distB="0" distL="0" distR="0" wp14:anchorId="2C7ED2EC" wp14:editId="186E615B">
            <wp:extent cx="4459981" cy="25146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330" t="6437" r="13017" b="28578"/>
                    <a:stretch/>
                  </pic:blipFill>
                  <pic:spPr bwMode="auto">
                    <a:xfrm>
                      <a:off x="0" y="0"/>
                      <a:ext cx="4484648" cy="2528508"/>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pStyle w:val="Prrafodelista"/>
        <w:widowControl w:val="0"/>
        <w:tabs>
          <w:tab w:val="left" w:pos="709"/>
        </w:tabs>
        <w:autoSpaceDE w:val="0"/>
        <w:autoSpaceDN w:val="0"/>
        <w:adjustRightInd w:val="0"/>
        <w:spacing w:before="120" w:after="240" w:line="360" w:lineRule="auto"/>
        <w:ind w:left="0"/>
        <w:contextualSpacing w:val="0"/>
        <w:jc w:val="center"/>
        <w:rPr>
          <w:rFonts w:ascii="Palatino Linotype" w:hAnsi="Palatino Linotype" w:cs="Arial"/>
        </w:rPr>
      </w:pPr>
      <w:r w:rsidRPr="0050134B">
        <w:rPr>
          <w:noProof/>
          <w:lang w:eastAsia="es-MX"/>
        </w:rPr>
        <w:lastRenderedPageBreak/>
        <w:drawing>
          <wp:inline distT="0" distB="0" distL="0" distR="0" wp14:anchorId="5D99ADAF" wp14:editId="6BA8F34E">
            <wp:extent cx="4425950" cy="2220210"/>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416" t="8276" r="13017" b="27953"/>
                    <a:stretch/>
                  </pic:blipFill>
                  <pic:spPr bwMode="auto">
                    <a:xfrm>
                      <a:off x="0" y="0"/>
                      <a:ext cx="4457000" cy="2235786"/>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pStyle w:val="Prrafodelista"/>
        <w:widowControl w:val="0"/>
        <w:tabs>
          <w:tab w:val="left" w:pos="709"/>
        </w:tabs>
        <w:autoSpaceDE w:val="0"/>
        <w:autoSpaceDN w:val="0"/>
        <w:adjustRightInd w:val="0"/>
        <w:spacing w:before="120" w:after="240" w:line="360" w:lineRule="auto"/>
        <w:ind w:left="0"/>
        <w:contextualSpacing w:val="0"/>
        <w:jc w:val="both"/>
        <w:rPr>
          <w:rFonts w:ascii="Palatino Linotype" w:hAnsi="Palatino Linotype" w:cs="Arial"/>
        </w:rPr>
      </w:pPr>
      <w:r w:rsidRPr="0050134B">
        <w:rPr>
          <w:rFonts w:ascii="Palatino Linotype" w:hAnsi="Palatino Linotype" w:cs="Arial"/>
        </w:rPr>
        <w:t xml:space="preserve">Cabe destacar que dichos Informes Justificados fueron puesto a la vista de la hoy </w:t>
      </w:r>
      <w:r w:rsidRPr="0050134B">
        <w:rPr>
          <w:rFonts w:ascii="Palatino Linotype" w:hAnsi="Palatino Linotype" w:cs="Arial"/>
          <w:b/>
        </w:rPr>
        <w:t xml:space="preserve">RECURRENTE </w:t>
      </w:r>
      <w:r w:rsidRPr="0050134B">
        <w:rPr>
          <w:rFonts w:ascii="Palatino Linotype" w:hAnsi="Palatino Linotype" w:cs="Arial"/>
        </w:rPr>
        <w:t>en fecha uno de agosto del presente año, toda vez que, encuadraron en</w:t>
      </w:r>
      <w:r w:rsidR="000A2350" w:rsidRPr="0050134B">
        <w:rPr>
          <w:rFonts w:ascii="Palatino Linotype" w:hAnsi="Palatino Linotype" w:cs="Arial"/>
        </w:rPr>
        <w:t xml:space="preserve"> el supuesto de la fracción III</w:t>
      </w:r>
      <w:r w:rsidRPr="0050134B">
        <w:rPr>
          <w:rFonts w:ascii="Palatino Linotype" w:hAnsi="Palatino Linotype" w:cs="Arial"/>
        </w:rPr>
        <w:t xml:space="preserve"> del artículo 185 de la Ley de la materia</w:t>
      </w:r>
      <w:r w:rsidRPr="0050134B">
        <w:rPr>
          <w:rFonts w:ascii="Palatino Linotype" w:hAnsi="Palatino Linotype" w:cs="Arial"/>
          <w:b/>
        </w:rPr>
        <w:t xml:space="preserve"> </w:t>
      </w:r>
      <w:r w:rsidRPr="0050134B">
        <w:rPr>
          <w:rFonts w:ascii="Palatino Linotype" w:hAnsi="Palatino Linotype" w:cs="Arial"/>
        </w:rPr>
        <w:t>a fin de que pudiera realizar manifestaciones al respecto; sin embargo, la particular n</w:t>
      </w:r>
      <w:r w:rsidR="000A2350" w:rsidRPr="0050134B">
        <w:rPr>
          <w:rFonts w:ascii="Palatino Linotype" w:hAnsi="Palatino Linotype" w:cs="Arial"/>
        </w:rPr>
        <w:t>o presentó manifestación alguna</w:t>
      </w:r>
      <w:r w:rsidRPr="0050134B">
        <w:rPr>
          <w:rFonts w:ascii="Palatino Linotype" w:hAnsi="Palatino Linotype" w:cs="Arial"/>
        </w:rPr>
        <w:t>.</w:t>
      </w:r>
    </w:p>
    <w:p w:rsidR="00F67878" w:rsidRPr="0050134B" w:rsidRDefault="00F67878" w:rsidP="00F67878">
      <w:pPr>
        <w:pStyle w:val="Prrafodelista"/>
        <w:widowControl w:val="0"/>
        <w:tabs>
          <w:tab w:val="left" w:pos="709"/>
        </w:tabs>
        <w:autoSpaceDE w:val="0"/>
        <w:autoSpaceDN w:val="0"/>
        <w:adjustRightInd w:val="0"/>
        <w:spacing w:before="240" w:line="360" w:lineRule="auto"/>
        <w:ind w:left="0"/>
        <w:contextualSpacing w:val="0"/>
        <w:jc w:val="both"/>
        <w:rPr>
          <w:rFonts w:ascii="Palatino Linotype" w:hAnsi="Palatino Linotype"/>
        </w:rPr>
      </w:pPr>
      <w:r w:rsidRPr="0050134B">
        <w:rPr>
          <w:rFonts w:ascii="Palatino Linotype" w:hAnsi="Palatino Linotype" w:cs="Arial"/>
          <w:b/>
          <w:sz w:val="28"/>
          <w:szCs w:val="28"/>
        </w:rPr>
        <w:t>VIII.</w:t>
      </w:r>
      <w:r w:rsidRPr="0050134B">
        <w:rPr>
          <w:rFonts w:ascii="Palatino Linotype" w:hAnsi="Palatino Linotype" w:cs="Arial"/>
        </w:rPr>
        <w:t xml:space="preserve"> Por economía procesal y a fin de evitar la emisión de resoluciones contradictorias, el Pleno de este Instituto determinó la acumulación de los recursos de revisión</w:t>
      </w:r>
      <w:r w:rsidRPr="0050134B">
        <w:rPr>
          <w:rFonts w:ascii="Palatino Linotype" w:hAnsi="Palatino Linotype" w:cs="Arial"/>
          <w:b/>
        </w:rPr>
        <w:t xml:space="preserve"> </w:t>
      </w:r>
      <w:r w:rsidRPr="0050134B">
        <w:rPr>
          <w:rFonts w:ascii="Palatino Linotype" w:hAnsi="Palatino Linotype" w:cs="Arial"/>
          <w:b/>
          <w:bCs/>
          <w:spacing w:val="-20"/>
        </w:rPr>
        <w:t xml:space="preserve">02462/INFOEM/IP/RR/2018 </w:t>
      </w:r>
      <w:r w:rsidRPr="0050134B">
        <w:rPr>
          <w:rFonts w:ascii="Palatino Linotype" w:hAnsi="Palatino Linotype" w:cs="Arial"/>
          <w:bCs/>
          <w:spacing w:val="-20"/>
        </w:rPr>
        <w:t>y</w:t>
      </w:r>
      <w:r w:rsidRPr="0050134B">
        <w:rPr>
          <w:rFonts w:ascii="Palatino Linotype" w:hAnsi="Palatino Linotype" w:cs="Arial"/>
          <w:b/>
          <w:bCs/>
          <w:spacing w:val="-20"/>
        </w:rPr>
        <w:t xml:space="preserve"> 02463/INFOEM/IP/RR/2018,</w:t>
      </w:r>
      <w:r w:rsidRPr="0050134B">
        <w:rPr>
          <w:rFonts w:ascii="Palatino Linotype" w:hAnsi="Palatino Linotype" w:cs="Arial"/>
        </w:rPr>
        <w:t xml:space="preserve"> en la Vigésima Sexta Sesión Ordinaria del once de julio del presente año, </w:t>
      </w:r>
      <w:r w:rsidRPr="0050134B">
        <w:rPr>
          <w:rFonts w:ascii="Palatino Linotype" w:eastAsia="MS Mincho" w:hAnsi="Palatino Linotype" w:cs="Arial"/>
        </w:rPr>
        <w:t xml:space="preserve">turnándose a la Comisionada </w:t>
      </w:r>
      <w:r w:rsidRPr="0050134B">
        <w:rPr>
          <w:rFonts w:ascii="Palatino Linotype" w:eastAsia="MS Mincho" w:hAnsi="Palatino Linotype" w:cs="Arial"/>
          <w:b/>
        </w:rPr>
        <w:t>EVA ABAID YAPUR</w:t>
      </w:r>
      <w:r w:rsidRPr="0050134B">
        <w:rPr>
          <w:rFonts w:ascii="Palatino Linotype" w:eastAsia="MS Mincho" w:hAnsi="Palatino Linotype" w:cs="Arial"/>
        </w:rPr>
        <w:t xml:space="preserve"> para que formulara y presentara el proyecto de resolución correspondiente, de conformidad con lo dispuesto </w:t>
      </w:r>
      <w:r w:rsidRPr="0050134B">
        <w:rPr>
          <w:rFonts w:ascii="Palatino Linotype" w:eastAsia="MS Mincho" w:hAnsi="Palatino Linotype" w:cs="Arial"/>
          <w:color w:val="000000"/>
        </w:rPr>
        <w:t xml:space="preserve">en el artículo 18 del Código de Procedimientos Administrativos del Estado de México, de aplicación supletoria en términos del artículo 195 de </w:t>
      </w:r>
      <w:r w:rsidRPr="0050134B">
        <w:rPr>
          <w:rFonts w:ascii="Palatino Linotype" w:eastAsia="MS Mincho" w:hAnsi="Palatino Linotype"/>
        </w:rPr>
        <w:t>la Ley de Transparencia y Acceso a la Información Pública del Estado de México y Municipios en vigor.</w:t>
      </w:r>
    </w:p>
    <w:p w:rsidR="00F67878" w:rsidRPr="0050134B" w:rsidRDefault="00F67878" w:rsidP="00F67878">
      <w:pPr>
        <w:pStyle w:val="Prrafodelista"/>
        <w:widowControl w:val="0"/>
        <w:tabs>
          <w:tab w:val="left" w:pos="709"/>
        </w:tabs>
        <w:autoSpaceDE w:val="0"/>
        <w:autoSpaceDN w:val="0"/>
        <w:adjustRightInd w:val="0"/>
        <w:spacing w:before="240" w:line="360" w:lineRule="auto"/>
        <w:ind w:left="0"/>
        <w:contextualSpacing w:val="0"/>
        <w:jc w:val="both"/>
        <w:rPr>
          <w:rFonts w:ascii="Palatino Linotype" w:hAnsi="Palatino Linotype" w:cs="Arial"/>
        </w:rPr>
      </w:pPr>
      <w:r w:rsidRPr="0050134B">
        <w:rPr>
          <w:rFonts w:ascii="Palatino Linotype" w:hAnsi="Palatino Linotype" w:cs="Arial"/>
          <w:b/>
          <w:sz w:val="28"/>
          <w:szCs w:val="28"/>
        </w:rPr>
        <w:lastRenderedPageBreak/>
        <w:t>IX.</w:t>
      </w:r>
      <w:r w:rsidRPr="0050134B">
        <w:rPr>
          <w:rFonts w:ascii="Palatino Linotype" w:hAnsi="Palatino Linotype" w:cs="Arial"/>
        </w:rPr>
        <w:t xml:space="preserve"> Una vez analizado el estado procesal que guardan los expedientes, en fecha siete de agosto de dos mil dieciocho, la Comisionada Ponente acordó el cierre de instrucción de los recursos de revisión </w:t>
      </w:r>
      <w:r w:rsidRPr="0050134B">
        <w:rPr>
          <w:rFonts w:ascii="Palatino Linotype" w:hAnsi="Palatino Linotype" w:cs="Arial"/>
          <w:b/>
          <w:bCs/>
          <w:spacing w:val="-20"/>
        </w:rPr>
        <w:t xml:space="preserve">02462/INFOEM/IP/RR/2018 </w:t>
      </w:r>
      <w:r w:rsidRPr="0050134B">
        <w:rPr>
          <w:rFonts w:ascii="Palatino Linotype" w:hAnsi="Palatino Linotype" w:cs="Arial"/>
          <w:bCs/>
          <w:spacing w:val="-20"/>
        </w:rPr>
        <w:t>y</w:t>
      </w:r>
      <w:r w:rsidRPr="0050134B">
        <w:rPr>
          <w:rFonts w:ascii="Palatino Linotype" w:hAnsi="Palatino Linotype" w:cs="Arial"/>
          <w:b/>
          <w:bCs/>
          <w:spacing w:val="-20"/>
        </w:rPr>
        <w:t xml:space="preserve"> 02463/INFOEM/IP/RR/2018</w:t>
      </w:r>
      <w:r w:rsidRPr="0050134B">
        <w:rPr>
          <w:rFonts w:ascii="Palatino Linotype" w:hAnsi="Palatino Linotype" w:cs="Arial"/>
        </w:rPr>
        <w:t>; por lo que, se ordenó la remisión de los mismos a efecto de ser resueltos, de conformidad con lo establecido en el artículo 185 fracciones VI y VIII de la Ley de Transparencia y Acceso a la Información Pública del Estado de México y Municipios.</w:t>
      </w:r>
    </w:p>
    <w:p w:rsidR="00F67878" w:rsidRPr="0050134B" w:rsidRDefault="00F67878" w:rsidP="00F67878">
      <w:pPr>
        <w:spacing w:before="100" w:beforeAutospacing="1" w:after="100" w:afterAutospacing="1" w:line="360" w:lineRule="auto"/>
        <w:jc w:val="both"/>
        <w:rPr>
          <w:rFonts w:ascii="Palatino Linotype" w:hAnsi="Palatino Linotype" w:cs="Arial"/>
        </w:rPr>
      </w:pPr>
      <w:r w:rsidRPr="0050134B">
        <w:rPr>
          <w:rFonts w:ascii="Palatino Linotype" w:hAnsi="Palatino Linotype" w:cs="Arial"/>
          <w:b/>
          <w:sz w:val="28"/>
          <w:szCs w:val="28"/>
        </w:rPr>
        <w:t>X.</w:t>
      </w:r>
      <w:r w:rsidRPr="0050134B">
        <w:rPr>
          <w:rFonts w:ascii="Palatino Linotype" w:hAnsi="Palatino Linotype" w:cs="Arial"/>
        </w:rPr>
        <w:t xml:space="preserve"> En fecha treinta de agosto de dos mil dieciocho,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w:t>
      </w:r>
    </w:p>
    <w:p w:rsidR="00F67878" w:rsidRPr="0050134B" w:rsidRDefault="00F67878" w:rsidP="00F67878">
      <w:pPr>
        <w:spacing w:before="240" w:after="120" w:line="360" w:lineRule="auto"/>
        <w:jc w:val="center"/>
        <w:rPr>
          <w:rFonts w:ascii="Palatino Linotype" w:hAnsi="Palatino Linotype" w:cs="Arial"/>
          <w:b/>
          <w:bCs/>
          <w:spacing w:val="20"/>
          <w:sz w:val="28"/>
        </w:rPr>
      </w:pPr>
      <w:r w:rsidRPr="0050134B">
        <w:rPr>
          <w:rFonts w:ascii="Palatino Linotype" w:hAnsi="Palatino Linotype" w:cs="Arial"/>
          <w:b/>
          <w:bCs/>
          <w:spacing w:val="20"/>
          <w:sz w:val="28"/>
        </w:rPr>
        <w:t>CONSIDERANDO</w:t>
      </w:r>
    </w:p>
    <w:p w:rsidR="00F67878" w:rsidRPr="0050134B" w:rsidRDefault="00F67878" w:rsidP="00F67878">
      <w:pPr>
        <w:pStyle w:val="Prrafodelista"/>
        <w:widowControl w:val="0"/>
        <w:tabs>
          <w:tab w:val="left" w:pos="1701"/>
        </w:tabs>
        <w:autoSpaceDE w:val="0"/>
        <w:autoSpaceDN w:val="0"/>
        <w:adjustRightInd w:val="0"/>
        <w:spacing w:before="120" w:after="200" w:line="360" w:lineRule="auto"/>
        <w:ind w:left="0"/>
        <w:contextualSpacing w:val="0"/>
        <w:jc w:val="both"/>
        <w:rPr>
          <w:rFonts w:ascii="Palatino Linotype" w:hAnsi="Palatino Linotype" w:cs="Arial"/>
        </w:rPr>
      </w:pPr>
      <w:r w:rsidRPr="0050134B">
        <w:rPr>
          <w:rFonts w:ascii="Palatino Linotype" w:hAnsi="Palatino Linotype"/>
          <w:b/>
          <w:sz w:val="28"/>
          <w:szCs w:val="28"/>
        </w:rPr>
        <w:t>PRIMERO.</w:t>
      </w:r>
      <w:r w:rsidRPr="0050134B">
        <w:rPr>
          <w:rFonts w:ascii="Palatino Linotype" w:hAnsi="Palatino Linotype"/>
          <w:b/>
        </w:rPr>
        <w:t xml:space="preserve"> Competencia</w:t>
      </w:r>
      <w:r w:rsidRPr="0050134B">
        <w:rPr>
          <w:rFonts w:ascii="Palatino Linotype" w:hAnsi="Palatino Linotype"/>
        </w:rPr>
        <w:t>.</w:t>
      </w:r>
      <w:r w:rsidRPr="0050134B">
        <w:rPr>
          <w:rFonts w:ascii="Palatino Linotype" w:hAnsi="Palatino Linotype"/>
          <w:b/>
        </w:rPr>
        <w:t xml:space="preserve"> </w:t>
      </w:r>
      <w:r w:rsidRPr="0050134B">
        <w:rPr>
          <w:rFonts w:ascii="Palatino Linotype" w:hAnsi="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vigésimo primero y vigésimo segundo fracciones IV y V de la Constitución Política del Estado Libre y Soberano de México; 2</w:t>
      </w:r>
      <w:r w:rsidR="000A2350" w:rsidRPr="0050134B">
        <w:rPr>
          <w:rFonts w:ascii="Palatino Linotype" w:hAnsi="Palatino Linotype"/>
        </w:rPr>
        <w:t>,</w:t>
      </w:r>
      <w:r w:rsidRPr="0050134B">
        <w:rPr>
          <w:rFonts w:ascii="Palatino Linotype" w:hAnsi="Palatino Linotype"/>
        </w:rPr>
        <w:t xml:space="preserve"> fracción II, 13, 29, 36</w:t>
      </w:r>
      <w:r w:rsidR="000A2350" w:rsidRPr="0050134B">
        <w:rPr>
          <w:rFonts w:ascii="Palatino Linotype" w:hAnsi="Palatino Linotype"/>
        </w:rPr>
        <w:t>,</w:t>
      </w:r>
      <w:r w:rsidRPr="0050134B">
        <w:rPr>
          <w:rFonts w:ascii="Palatino Linotype" w:hAnsi="Palatino Linotype"/>
        </w:rPr>
        <w:t xml:space="preserve"> fracciones I y II, 176, 178, 179, 181</w:t>
      </w:r>
      <w:r w:rsidR="000A2350" w:rsidRPr="0050134B">
        <w:rPr>
          <w:rFonts w:ascii="Palatino Linotype" w:hAnsi="Palatino Linotype"/>
        </w:rPr>
        <w:t>,</w:t>
      </w:r>
      <w:r w:rsidRPr="0050134B">
        <w:rPr>
          <w:rFonts w:ascii="Palatino Linotype" w:hAnsi="Palatino Linotype"/>
        </w:rPr>
        <w:t xml:space="preserve"> párrafo tercero y 185 de la Ley de Transparencia y Acceso a la Información Pública del Estado de México y Municipios</w:t>
      </w:r>
      <w:r w:rsidRPr="0050134B">
        <w:rPr>
          <w:rFonts w:ascii="Palatino Linotype" w:hAnsi="Palatino Linotype" w:cs="Arial"/>
        </w:rPr>
        <w:t xml:space="preserve">; y 9, fracciones I y XXIV y 11 del Reglamento Interior del Instituto de </w:t>
      </w:r>
      <w:r w:rsidRPr="0050134B">
        <w:rPr>
          <w:rFonts w:ascii="Palatino Linotype" w:hAnsi="Palatino Linotype" w:cs="Arial"/>
        </w:rPr>
        <w:lastRenderedPageBreak/>
        <w:t>Transparencia, Acceso a la Información Pública y Protección de Datos Personales del Estado de México y Municipios.</w:t>
      </w:r>
    </w:p>
    <w:p w:rsidR="00F67878" w:rsidRPr="0050134B" w:rsidRDefault="00F67878" w:rsidP="00F67878">
      <w:pPr>
        <w:pStyle w:val="Prrafodelista"/>
        <w:widowControl w:val="0"/>
        <w:tabs>
          <w:tab w:val="left" w:pos="1701"/>
        </w:tabs>
        <w:autoSpaceDE w:val="0"/>
        <w:autoSpaceDN w:val="0"/>
        <w:adjustRightInd w:val="0"/>
        <w:spacing w:before="200" w:after="200" w:line="360" w:lineRule="auto"/>
        <w:ind w:left="0"/>
        <w:contextualSpacing w:val="0"/>
        <w:jc w:val="both"/>
        <w:rPr>
          <w:rFonts w:ascii="Palatino Linotype" w:hAnsi="Palatino Linotype" w:cs="Arial"/>
          <w:snapToGrid w:val="0"/>
        </w:rPr>
      </w:pPr>
      <w:r w:rsidRPr="0050134B">
        <w:rPr>
          <w:rFonts w:ascii="Palatino Linotype" w:hAnsi="Palatino Linotype" w:cs="Arial"/>
          <w:b/>
          <w:sz w:val="28"/>
          <w:szCs w:val="28"/>
        </w:rPr>
        <w:t>SEGUNDO.</w:t>
      </w:r>
      <w:r w:rsidRPr="0050134B">
        <w:rPr>
          <w:rFonts w:ascii="Palatino Linotype" w:hAnsi="Palatino Linotype" w:cs="Arial"/>
          <w:b/>
        </w:rPr>
        <w:t xml:space="preserve"> Interés. </w:t>
      </w:r>
      <w:r w:rsidRPr="0050134B">
        <w:rPr>
          <w:rFonts w:ascii="Palatino Linotype" w:hAnsi="Palatino Linotype" w:cs="Arial"/>
          <w:bCs/>
        </w:rPr>
        <w:t xml:space="preserve">Los </w:t>
      </w:r>
      <w:r w:rsidRPr="0050134B">
        <w:rPr>
          <w:rFonts w:ascii="Palatino Linotype" w:hAnsi="Palatino Linotype"/>
        </w:rPr>
        <w:t>recursos</w:t>
      </w:r>
      <w:r w:rsidRPr="0050134B">
        <w:rPr>
          <w:rFonts w:ascii="Palatino Linotype" w:hAnsi="Palatino Linotype" w:cs="Arial"/>
          <w:bCs/>
        </w:rPr>
        <w:t xml:space="preserve"> de revisión fueron interpuestos </w:t>
      </w:r>
      <w:r w:rsidRPr="0050134B">
        <w:rPr>
          <w:rFonts w:ascii="Palatino Linotype" w:hAnsi="Palatino Linotype"/>
        </w:rPr>
        <w:t>por</w:t>
      </w:r>
      <w:r w:rsidRPr="0050134B">
        <w:rPr>
          <w:rFonts w:ascii="Palatino Linotype" w:hAnsi="Palatino Linotype" w:cs="Arial"/>
          <w:bCs/>
        </w:rPr>
        <w:t xml:space="preserve"> parte legítima, en atención a </w:t>
      </w:r>
      <w:r w:rsidRPr="0050134B">
        <w:rPr>
          <w:rFonts w:ascii="Palatino Linotype" w:hAnsi="Palatino Linotype"/>
        </w:rPr>
        <w:t>que</w:t>
      </w:r>
      <w:r w:rsidRPr="0050134B">
        <w:rPr>
          <w:rFonts w:ascii="Palatino Linotype" w:hAnsi="Palatino Linotype" w:cs="Arial"/>
          <w:bCs/>
        </w:rPr>
        <w:t xml:space="preserve"> se </w:t>
      </w:r>
      <w:r w:rsidRPr="0050134B">
        <w:rPr>
          <w:rFonts w:ascii="Palatino Linotype" w:hAnsi="Palatino Linotype"/>
        </w:rPr>
        <w:t>presentaron</w:t>
      </w:r>
      <w:r w:rsidRPr="0050134B">
        <w:rPr>
          <w:rFonts w:ascii="Palatino Linotype" w:hAnsi="Palatino Linotype" w:cs="Arial"/>
          <w:bCs/>
        </w:rPr>
        <w:t xml:space="preserve"> por </w:t>
      </w:r>
      <w:r w:rsidRPr="0050134B">
        <w:rPr>
          <w:rFonts w:ascii="Palatino Linotype" w:hAnsi="Palatino Linotype" w:cs="Arial"/>
          <w:b/>
          <w:bCs/>
        </w:rPr>
        <w:t>LA RECURRENTE</w:t>
      </w:r>
      <w:r w:rsidRPr="0050134B">
        <w:rPr>
          <w:rFonts w:ascii="Palatino Linotype" w:hAnsi="Palatino Linotype" w:cs="Arial"/>
          <w:bCs/>
        </w:rPr>
        <w:t xml:space="preserve">, quien es la misma persona que formuló las solicitudes de acceso a la información pública al </w:t>
      </w:r>
      <w:r w:rsidRPr="0050134B">
        <w:rPr>
          <w:rFonts w:ascii="Palatino Linotype" w:hAnsi="Palatino Linotype" w:cs="Arial"/>
          <w:b/>
          <w:bCs/>
        </w:rPr>
        <w:t>SUJETO OBLIGADO.</w:t>
      </w:r>
    </w:p>
    <w:p w:rsidR="00F67878" w:rsidRPr="0050134B" w:rsidRDefault="00F67878" w:rsidP="00F67878">
      <w:pPr>
        <w:pStyle w:val="Prrafodelista"/>
        <w:widowControl w:val="0"/>
        <w:tabs>
          <w:tab w:val="left" w:pos="1701"/>
        </w:tabs>
        <w:autoSpaceDE w:val="0"/>
        <w:autoSpaceDN w:val="0"/>
        <w:adjustRightInd w:val="0"/>
        <w:spacing w:before="200" w:after="120" w:line="360" w:lineRule="auto"/>
        <w:ind w:left="0" w:right="49"/>
        <w:contextualSpacing w:val="0"/>
        <w:jc w:val="both"/>
        <w:rPr>
          <w:rFonts w:ascii="Palatino Linotype" w:hAnsi="Palatino Linotype"/>
        </w:rPr>
      </w:pPr>
      <w:r w:rsidRPr="0050134B">
        <w:rPr>
          <w:rFonts w:ascii="Palatino Linotype" w:hAnsi="Palatino Linotype" w:cs="Arial"/>
          <w:b/>
          <w:color w:val="000000"/>
          <w:sz w:val="28"/>
          <w:szCs w:val="28"/>
        </w:rPr>
        <w:t>TERCERO.</w:t>
      </w:r>
      <w:r w:rsidRPr="0050134B">
        <w:rPr>
          <w:rFonts w:ascii="Palatino Linotype" w:hAnsi="Palatino Linotype" w:cs="Arial"/>
          <w:b/>
          <w:color w:val="000000"/>
        </w:rPr>
        <w:t xml:space="preserve"> Justificación de la Acumulación de los recursos.</w:t>
      </w:r>
      <w:r w:rsidRPr="0050134B">
        <w:rPr>
          <w:rFonts w:ascii="Palatino Linotype" w:hAnsi="Palatino Linotype" w:cs="Arial"/>
          <w:color w:val="000000"/>
        </w:rPr>
        <w:t xml:space="preserve"> De las constancias que obran en los expedientes, se advierte que los recursos de revisión</w:t>
      </w:r>
      <w:r w:rsidRPr="0050134B">
        <w:rPr>
          <w:rFonts w:ascii="Palatino Linotype" w:hAnsi="Palatino Linotype" w:cs="Arial"/>
          <w:b/>
        </w:rPr>
        <w:t xml:space="preserve"> </w:t>
      </w:r>
      <w:r w:rsidRPr="0050134B">
        <w:rPr>
          <w:rFonts w:ascii="Palatino Linotype" w:hAnsi="Palatino Linotype" w:cs="Arial"/>
          <w:b/>
          <w:bCs/>
          <w:spacing w:val="-20"/>
        </w:rPr>
        <w:t xml:space="preserve">02462/INFOEM/IP/RR/2018 </w:t>
      </w:r>
      <w:r w:rsidRPr="0050134B">
        <w:rPr>
          <w:rFonts w:ascii="Palatino Linotype" w:hAnsi="Palatino Linotype" w:cs="Arial"/>
          <w:bCs/>
          <w:spacing w:val="-20"/>
        </w:rPr>
        <w:t>y</w:t>
      </w:r>
      <w:r w:rsidRPr="0050134B">
        <w:rPr>
          <w:rFonts w:ascii="Palatino Linotype" w:hAnsi="Palatino Linotype" w:cs="Arial"/>
          <w:b/>
          <w:bCs/>
          <w:spacing w:val="-20"/>
        </w:rPr>
        <w:t xml:space="preserve"> 02463/INFOEM/IP/RR/2018</w:t>
      </w:r>
      <w:r w:rsidRPr="0050134B">
        <w:rPr>
          <w:rFonts w:ascii="Palatino Linotype" w:hAnsi="Palatino Linotype"/>
        </w:rPr>
        <w:t xml:space="preserve">, </w:t>
      </w:r>
      <w:r w:rsidRPr="0050134B">
        <w:rPr>
          <w:rFonts w:ascii="Palatino Linotype" w:hAnsi="Palatino Linotype" w:cs="Arial"/>
          <w:color w:val="000000"/>
        </w:rPr>
        <w:t xml:space="preserve">fueron presentados por </w:t>
      </w:r>
      <w:r w:rsidR="000A2350" w:rsidRPr="0050134B">
        <w:rPr>
          <w:rFonts w:ascii="Palatino Linotype" w:hAnsi="Palatino Linotype" w:cs="Arial"/>
          <w:color w:val="000000"/>
        </w:rPr>
        <w:t xml:space="preserve">la misma </w:t>
      </w:r>
      <w:r w:rsidRPr="0050134B">
        <w:rPr>
          <w:rFonts w:ascii="Palatino Linotype" w:hAnsi="Palatino Linotype" w:cs="Arial"/>
          <w:b/>
          <w:color w:val="000000"/>
        </w:rPr>
        <w:t xml:space="preserve">RECURRENTE </w:t>
      </w:r>
      <w:r w:rsidRPr="0050134B">
        <w:rPr>
          <w:rFonts w:ascii="Palatino Linotype" w:hAnsi="Palatino Linotype" w:cs="Arial"/>
          <w:color w:val="000000"/>
        </w:rPr>
        <w:t xml:space="preserve">ante el mismo </w:t>
      </w:r>
      <w:r w:rsidRPr="0050134B">
        <w:rPr>
          <w:rFonts w:ascii="Palatino Linotype" w:hAnsi="Palatino Linotype" w:cs="Arial"/>
          <w:b/>
          <w:color w:val="000000"/>
        </w:rPr>
        <w:t>SUJETO OBLIGADO</w:t>
      </w:r>
      <w:r w:rsidRPr="0050134B">
        <w:rPr>
          <w:rFonts w:ascii="Palatino Linotype" w:hAnsi="Palatino Linotype" w:cs="Arial"/>
          <w:color w:val="000000"/>
        </w:rPr>
        <w:t xml:space="preserve">, aunado a que resulta conveniente su trámite de forma unificada por economía procesal y a fin de evitar la emisión de resoluciones contradictorias, en virtud de que la información solicitada se relaciona con los procedimientos administrativos iniciados en contra de los servidores públicos del referido Instituto de Seguridad Social del Estado de México y Municipios; por lo que, fue procedente que este Órgano Garante decretara su acumulación, de conformidad con lo dispuesto en el artículo 18 del Código de Procedimientos Administrativos del Estado de México, de aplicación supletoria en términos del ordinal 195 de </w:t>
      </w:r>
      <w:r w:rsidRPr="0050134B">
        <w:rPr>
          <w:rFonts w:ascii="Palatino Linotype" w:hAnsi="Palatino Linotype"/>
        </w:rPr>
        <w:t>la Ley de Transparencia y Acceso a la Información Pública del Estado de México y Municipios, que a la letra rezan:</w:t>
      </w:r>
    </w:p>
    <w:p w:rsidR="00F67878" w:rsidRPr="0050134B" w:rsidRDefault="00F67878" w:rsidP="00F67878">
      <w:pPr>
        <w:pStyle w:val="Prrafodelista"/>
        <w:widowControl w:val="0"/>
        <w:tabs>
          <w:tab w:val="left" w:pos="1701"/>
        </w:tabs>
        <w:autoSpaceDE w:val="0"/>
        <w:autoSpaceDN w:val="0"/>
        <w:adjustRightInd w:val="0"/>
        <w:spacing w:before="200" w:after="120" w:line="360" w:lineRule="auto"/>
        <w:ind w:left="0" w:right="49"/>
        <w:contextualSpacing w:val="0"/>
        <w:jc w:val="both"/>
        <w:rPr>
          <w:rFonts w:ascii="Palatino Linotype" w:hAnsi="Palatino Linotype" w:cs="Arial"/>
          <w:color w:val="000000"/>
        </w:rPr>
      </w:pPr>
    </w:p>
    <w:p w:rsidR="00F67878" w:rsidRPr="0050134B" w:rsidRDefault="00F67878" w:rsidP="00F67878">
      <w:pPr>
        <w:ind w:left="851" w:right="709"/>
        <w:jc w:val="center"/>
        <w:rPr>
          <w:rFonts w:ascii="Palatino Linotype" w:hAnsi="Palatino Linotype" w:cs="Arial"/>
          <w:b/>
          <w:i/>
          <w:sz w:val="22"/>
          <w:szCs w:val="22"/>
        </w:rPr>
      </w:pPr>
      <w:r w:rsidRPr="0050134B">
        <w:rPr>
          <w:rFonts w:ascii="Palatino Linotype" w:hAnsi="Palatino Linotype" w:cs="Arial"/>
          <w:b/>
          <w:i/>
          <w:sz w:val="22"/>
          <w:szCs w:val="22"/>
        </w:rPr>
        <w:lastRenderedPageBreak/>
        <w:t>“Código de Procedimientos Administrativos del Estado de México</w:t>
      </w:r>
    </w:p>
    <w:p w:rsidR="00F67878" w:rsidRPr="0050134B" w:rsidRDefault="00F67878" w:rsidP="00F67878">
      <w:pPr>
        <w:ind w:left="851" w:right="709"/>
        <w:jc w:val="both"/>
        <w:rPr>
          <w:rFonts w:ascii="Palatino Linotype" w:hAnsi="Palatino Linotype" w:cs="Arial"/>
          <w:b/>
          <w:i/>
          <w:sz w:val="14"/>
          <w:szCs w:val="14"/>
        </w:rPr>
      </w:pPr>
    </w:p>
    <w:p w:rsidR="00F67878" w:rsidRPr="0050134B" w:rsidRDefault="00F67878" w:rsidP="00F67878">
      <w:pPr>
        <w:ind w:left="851" w:right="709"/>
        <w:jc w:val="both"/>
        <w:rPr>
          <w:rFonts w:ascii="Palatino Linotype" w:hAnsi="Palatino Linotype" w:cs="Arial"/>
          <w:i/>
          <w:sz w:val="22"/>
          <w:szCs w:val="22"/>
        </w:rPr>
      </w:pPr>
      <w:r w:rsidRPr="0050134B">
        <w:rPr>
          <w:rFonts w:ascii="Palatino Linotype" w:hAnsi="Palatino Linotype" w:cs="Arial"/>
          <w:b/>
          <w:i/>
          <w:sz w:val="22"/>
          <w:szCs w:val="22"/>
        </w:rPr>
        <w:t>Artículo 18</w:t>
      </w:r>
      <w:r w:rsidRPr="0050134B">
        <w:rPr>
          <w:rFonts w:ascii="Palatino Linotype" w:hAnsi="Palatino Linotype" w:cs="Arial"/>
          <w:i/>
          <w:sz w:val="22"/>
          <w:szCs w:val="22"/>
        </w:rPr>
        <w:t xml:space="preserve">.- </w:t>
      </w:r>
      <w:r w:rsidRPr="0050134B">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50134B">
        <w:rPr>
          <w:rFonts w:ascii="Palatino Linotype" w:hAnsi="Palatino Linotype" w:cs="Arial"/>
          <w:i/>
          <w:sz w:val="22"/>
          <w:szCs w:val="22"/>
        </w:rPr>
        <w:t xml:space="preserve"> o a petición de parte, </w:t>
      </w:r>
      <w:r w:rsidRPr="0050134B">
        <w:rPr>
          <w:rFonts w:ascii="Palatino Linotype" w:hAnsi="Palatino Linotype" w:cs="Arial"/>
          <w:b/>
          <w:i/>
          <w:sz w:val="22"/>
          <w:szCs w:val="22"/>
        </w:rPr>
        <w:t>cuando las partes</w:t>
      </w:r>
      <w:r w:rsidRPr="0050134B">
        <w:rPr>
          <w:rFonts w:ascii="Palatino Linotype" w:hAnsi="Palatino Linotype" w:cs="Arial"/>
          <w:i/>
          <w:sz w:val="22"/>
          <w:szCs w:val="22"/>
        </w:rPr>
        <w:t xml:space="preserve"> o los actos administrativos </w:t>
      </w:r>
      <w:r w:rsidRPr="0050134B">
        <w:rPr>
          <w:rFonts w:ascii="Palatino Linotype" w:hAnsi="Palatino Linotype" w:cs="Arial"/>
          <w:b/>
          <w:i/>
          <w:sz w:val="22"/>
          <w:szCs w:val="22"/>
        </w:rPr>
        <w:t>sean iguales</w:t>
      </w:r>
      <w:r w:rsidRPr="0050134B">
        <w:rPr>
          <w:rFonts w:ascii="Palatino Linotype" w:hAnsi="Palatino Linotype" w:cs="Arial"/>
          <w:i/>
          <w:sz w:val="22"/>
          <w:szCs w:val="22"/>
        </w:rPr>
        <w:t xml:space="preserve">, se trate de actos conexos o </w:t>
      </w:r>
      <w:r w:rsidRPr="0050134B">
        <w:rPr>
          <w:rFonts w:ascii="Palatino Linotype" w:hAnsi="Palatino Linotype" w:cs="Arial"/>
          <w:b/>
          <w:i/>
          <w:sz w:val="22"/>
          <w:szCs w:val="22"/>
        </w:rPr>
        <w:t>resulte conveniente el trámite unificado de los asuntos, para evitar la emisión de resoluciones contradictorias</w:t>
      </w:r>
      <w:r w:rsidRPr="0050134B">
        <w:rPr>
          <w:rFonts w:ascii="Palatino Linotype" w:hAnsi="Palatino Linotype" w:cs="Arial"/>
          <w:i/>
          <w:sz w:val="22"/>
          <w:szCs w:val="22"/>
        </w:rPr>
        <w:t>. La misma regla se aplicará, en lo conducente, para la separación de los expedientes.”</w:t>
      </w:r>
    </w:p>
    <w:p w:rsidR="00F67878" w:rsidRPr="0050134B" w:rsidRDefault="00F67878" w:rsidP="00F67878">
      <w:pPr>
        <w:ind w:left="851" w:right="709"/>
        <w:jc w:val="both"/>
        <w:rPr>
          <w:rFonts w:ascii="Palatino Linotype" w:hAnsi="Palatino Linotype" w:cs="Arial"/>
          <w:b/>
          <w:i/>
          <w:sz w:val="22"/>
          <w:szCs w:val="22"/>
        </w:rPr>
      </w:pPr>
    </w:p>
    <w:p w:rsidR="00F67878" w:rsidRPr="0050134B" w:rsidRDefault="00F67878" w:rsidP="00F67878">
      <w:pPr>
        <w:ind w:left="851" w:right="709"/>
        <w:jc w:val="center"/>
        <w:rPr>
          <w:rFonts w:ascii="Palatino Linotype" w:hAnsi="Palatino Linotype" w:cs="Arial"/>
          <w:b/>
          <w:i/>
          <w:sz w:val="22"/>
          <w:szCs w:val="22"/>
        </w:rPr>
      </w:pPr>
      <w:r w:rsidRPr="0050134B">
        <w:rPr>
          <w:rFonts w:ascii="Palatino Linotype" w:hAnsi="Palatino Linotype" w:cs="Arial"/>
          <w:b/>
          <w:i/>
          <w:sz w:val="22"/>
          <w:szCs w:val="22"/>
        </w:rPr>
        <w:t>Ley de Transparencia y Acceso a la Información Pública del Estado de México y Municipios</w:t>
      </w:r>
    </w:p>
    <w:p w:rsidR="00F67878" w:rsidRPr="0050134B" w:rsidRDefault="00F67878" w:rsidP="00F67878">
      <w:pPr>
        <w:ind w:left="851" w:right="709"/>
        <w:jc w:val="both"/>
        <w:rPr>
          <w:rFonts w:ascii="Palatino Linotype" w:hAnsi="Palatino Linotype" w:cs="Arial"/>
          <w:b/>
          <w:i/>
          <w:sz w:val="22"/>
          <w:szCs w:val="22"/>
        </w:rPr>
      </w:pPr>
    </w:p>
    <w:p w:rsidR="00F67878" w:rsidRPr="0050134B" w:rsidRDefault="00F67878" w:rsidP="00F67878">
      <w:pPr>
        <w:ind w:left="851" w:right="709"/>
        <w:jc w:val="both"/>
        <w:rPr>
          <w:rFonts w:ascii="Palatino Linotype" w:hAnsi="Palatino Linotype" w:cs="Arial"/>
          <w:i/>
          <w:sz w:val="22"/>
          <w:szCs w:val="22"/>
        </w:rPr>
      </w:pPr>
      <w:r w:rsidRPr="0050134B">
        <w:rPr>
          <w:rFonts w:ascii="Palatino Linotype" w:hAnsi="Palatino Linotype" w:cs="Arial"/>
          <w:i/>
          <w:sz w:val="22"/>
          <w:szCs w:val="22"/>
        </w:rPr>
        <w:t>“</w:t>
      </w:r>
      <w:r w:rsidRPr="0050134B">
        <w:rPr>
          <w:rFonts w:ascii="Palatino Linotype" w:hAnsi="Palatino Linotype" w:cs="Arial"/>
          <w:b/>
          <w:i/>
          <w:sz w:val="22"/>
          <w:szCs w:val="22"/>
        </w:rPr>
        <w:t xml:space="preserve">Artículo 195. </w:t>
      </w:r>
      <w:r w:rsidRPr="0050134B">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rsidR="00F67878" w:rsidRPr="0050134B" w:rsidRDefault="00F67878" w:rsidP="00F67878">
      <w:pPr>
        <w:tabs>
          <w:tab w:val="center" w:pos="4960"/>
        </w:tabs>
        <w:ind w:left="851" w:right="709"/>
        <w:jc w:val="both"/>
        <w:rPr>
          <w:rFonts w:ascii="Palatino Linotype" w:hAnsi="Palatino Linotype" w:cs="Arial"/>
          <w:i/>
          <w:sz w:val="22"/>
          <w:szCs w:val="22"/>
        </w:rPr>
      </w:pPr>
      <w:r w:rsidRPr="0050134B">
        <w:rPr>
          <w:rFonts w:ascii="Palatino Linotype" w:hAnsi="Palatino Linotype" w:cs="Arial"/>
          <w:i/>
          <w:sz w:val="22"/>
          <w:szCs w:val="22"/>
        </w:rPr>
        <w:t>(Énfasis añadido)</w:t>
      </w:r>
    </w:p>
    <w:p w:rsidR="00F67878" w:rsidRPr="0050134B" w:rsidRDefault="00F67878" w:rsidP="00F67878">
      <w:pPr>
        <w:tabs>
          <w:tab w:val="center" w:pos="4960"/>
        </w:tabs>
        <w:ind w:left="851" w:right="709"/>
        <w:jc w:val="both"/>
        <w:rPr>
          <w:rFonts w:ascii="Palatino Linotype" w:hAnsi="Palatino Linotype" w:cs="Arial"/>
          <w:i/>
          <w:sz w:val="22"/>
          <w:szCs w:val="22"/>
        </w:rPr>
      </w:pPr>
    </w:p>
    <w:p w:rsidR="00F67878" w:rsidRPr="0050134B" w:rsidRDefault="00F67878" w:rsidP="00F67878">
      <w:pPr>
        <w:pStyle w:val="Encabezado"/>
        <w:jc w:val="both"/>
        <w:rPr>
          <w:rFonts w:ascii="Palatino Linotype" w:hAnsi="Palatino Linotype" w:cs="Arial"/>
          <w:color w:val="000000"/>
          <w:lang w:val="es-MX"/>
        </w:rPr>
      </w:pPr>
      <w:r w:rsidRPr="0050134B">
        <w:rPr>
          <w:rFonts w:ascii="Palatino Linotype" w:hAnsi="Palatino Linotype" w:cs="Arial"/>
          <w:color w:val="000000"/>
          <w:sz w:val="22"/>
          <w:szCs w:val="22"/>
          <w:lang w:val="es-MX"/>
        </w:rPr>
        <w:t xml:space="preserve">De lo </w:t>
      </w:r>
      <w:r w:rsidRPr="0050134B">
        <w:rPr>
          <w:rFonts w:ascii="Palatino Linotype" w:hAnsi="Palatino Linotype" w:cs="Arial"/>
          <w:color w:val="000000"/>
          <w:lang w:val="es-MX"/>
        </w:rPr>
        <w:t>dispuesto en la normativa anterior, dicha acumulación procede cuando:</w:t>
      </w:r>
    </w:p>
    <w:p w:rsidR="00F67878" w:rsidRPr="0050134B" w:rsidRDefault="00F67878" w:rsidP="00F67878">
      <w:pPr>
        <w:pStyle w:val="Encabezado"/>
        <w:jc w:val="both"/>
        <w:rPr>
          <w:rFonts w:ascii="Palatino Linotype" w:hAnsi="Palatino Linotype" w:cs="Arial"/>
          <w:color w:val="000000"/>
          <w:lang w:val="es-MX"/>
        </w:rPr>
      </w:pPr>
    </w:p>
    <w:p w:rsidR="00F67878" w:rsidRPr="0050134B" w:rsidRDefault="00F67878" w:rsidP="00F67878">
      <w:pPr>
        <w:pStyle w:val="Encabezado"/>
        <w:numPr>
          <w:ilvl w:val="0"/>
          <w:numId w:val="1"/>
        </w:numPr>
        <w:tabs>
          <w:tab w:val="clear" w:pos="4252"/>
          <w:tab w:val="center" w:pos="284"/>
        </w:tabs>
        <w:ind w:left="0" w:firstLine="0"/>
        <w:jc w:val="both"/>
        <w:rPr>
          <w:rFonts w:ascii="Palatino Linotype" w:hAnsi="Palatino Linotype" w:cs="Arial"/>
          <w:color w:val="000000"/>
          <w:lang w:val="es-MX"/>
        </w:rPr>
      </w:pPr>
      <w:r w:rsidRPr="0050134B">
        <w:rPr>
          <w:rFonts w:ascii="Palatino Linotype" w:hAnsi="Palatino Linotype" w:cs="Arial"/>
          <w:color w:val="000000"/>
          <w:lang w:val="es-MX"/>
        </w:rPr>
        <w:t>El solicitante y la información referida sean las mismas;</w:t>
      </w:r>
    </w:p>
    <w:p w:rsidR="00F67878" w:rsidRPr="0050134B" w:rsidRDefault="00F67878" w:rsidP="00F67878">
      <w:pPr>
        <w:pStyle w:val="Encabezado"/>
        <w:numPr>
          <w:ilvl w:val="0"/>
          <w:numId w:val="1"/>
        </w:numPr>
        <w:tabs>
          <w:tab w:val="clear" w:pos="4252"/>
          <w:tab w:val="center" w:pos="284"/>
        </w:tabs>
        <w:ind w:left="0" w:firstLine="0"/>
        <w:jc w:val="both"/>
        <w:rPr>
          <w:rFonts w:ascii="Palatino Linotype" w:hAnsi="Palatino Linotype" w:cs="Arial"/>
          <w:color w:val="000000"/>
          <w:lang w:val="es-MX"/>
        </w:rPr>
      </w:pPr>
      <w:r w:rsidRPr="0050134B">
        <w:rPr>
          <w:rFonts w:ascii="Palatino Linotype" w:hAnsi="Palatino Linotype" w:cs="Arial"/>
          <w:color w:val="000000"/>
          <w:lang w:val="es-MX"/>
        </w:rPr>
        <w:t>Las partes o los actos impugnados sean iguales;</w:t>
      </w:r>
    </w:p>
    <w:p w:rsidR="00F67878" w:rsidRPr="0050134B" w:rsidRDefault="00F67878" w:rsidP="00F67878">
      <w:pPr>
        <w:pStyle w:val="Encabezado"/>
        <w:numPr>
          <w:ilvl w:val="0"/>
          <w:numId w:val="1"/>
        </w:numPr>
        <w:tabs>
          <w:tab w:val="clear" w:pos="4252"/>
          <w:tab w:val="center" w:pos="284"/>
        </w:tabs>
        <w:ind w:left="0" w:firstLine="0"/>
        <w:jc w:val="both"/>
        <w:rPr>
          <w:rFonts w:ascii="Palatino Linotype" w:hAnsi="Palatino Linotype" w:cs="Arial"/>
          <w:color w:val="000000"/>
          <w:lang w:val="es-MX"/>
        </w:rPr>
      </w:pPr>
      <w:r w:rsidRPr="0050134B">
        <w:rPr>
          <w:rFonts w:ascii="Palatino Linotype" w:hAnsi="Palatino Linotype" w:cs="Arial"/>
          <w:b/>
          <w:color w:val="000000"/>
          <w:lang w:val="es-MX"/>
        </w:rPr>
        <w:t>Cuando se trate del mismo solicitante, el mismo Sujeto Obligado, aunque se trate de solicitudes diversas</w:t>
      </w:r>
      <w:r w:rsidRPr="0050134B">
        <w:rPr>
          <w:rFonts w:ascii="Palatino Linotype" w:hAnsi="Palatino Linotype" w:cs="Arial"/>
          <w:color w:val="000000"/>
          <w:lang w:val="es-MX"/>
        </w:rPr>
        <w:t>; y</w:t>
      </w:r>
    </w:p>
    <w:p w:rsidR="00F67878" w:rsidRPr="0050134B" w:rsidRDefault="00F67878" w:rsidP="00F67878">
      <w:pPr>
        <w:pStyle w:val="Encabezado"/>
        <w:numPr>
          <w:ilvl w:val="0"/>
          <w:numId w:val="1"/>
        </w:numPr>
        <w:tabs>
          <w:tab w:val="clear" w:pos="4252"/>
          <w:tab w:val="center" w:pos="284"/>
        </w:tabs>
        <w:ind w:left="0" w:firstLine="0"/>
        <w:jc w:val="both"/>
        <w:rPr>
          <w:rFonts w:ascii="Palatino Linotype" w:hAnsi="Palatino Linotype" w:cs="Arial"/>
          <w:color w:val="000000"/>
          <w:sz w:val="22"/>
          <w:szCs w:val="22"/>
          <w:lang w:val="es-MX"/>
        </w:rPr>
      </w:pPr>
      <w:r w:rsidRPr="0050134B">
        <w:rPr>
          <w:rFonts w:ascii="Palatino Linotype" w:hAnsi="Palatino Linotype" w:cs="Arial"/>
          <w:b/>
          <w:color w:val="000000"/>
          <w:lang w:val="es-MX"/>
        </w:rPr>
        <w:t>Resulte conveniente</w:t>
      </w:r>
      <w:r w:rsidRPr="0050134B">
        <w:rPr>
          <w:rFonts w:ascii="Palatino Linotype" w:hAnsi="Palatino Linotype" w:cs="Arial"/>
          <w:b/>
          <w:color w:val="000000"/>
          <w:sz w:val="22"/>
          <w:szCs w:val="22"/>
          <w:lang w:val="es-MX"/>
        </w:rPr>
        <w:t xml:space="preserve"> la resolución unificada de los asuntos</w:t>
      </w:r>
      <w:r w:rsidRPr="0050134B">
        <w:rPr>
          <w:rFonts w:ascii="Palatino Linotype" w:hAnsi="Palatino Linotype" w:cs="Arial"/>
          <w:i/>
          <w:color w:val="000000"/>
          <w:sz w:val="22"/>
          <w:szCs w:val="22"/>
          <w:lang w:val="es-MX"/>
        </w:rPr>
        <w:t>.</w:t>
      </w:r>
    </w:p>
    <w:p w:rsidR="00F67878" w:rsidRPr="0050134B" w:rsidRDefault="00F67878" w:rsidP="00F67878">
      <w:pPr>
        <w:pStyle w:val="Encabezado"/>
        <w:spacing w:line="360" w:lineRule="auto"/>
        <w:jc w:val="both"/>
        <w:rPr>
          <w:rFonts w:ascii="Palatino Linotype" w:hAnsi="Palatino Linotype" w:cs="Arial"/>
          <w:color w:val="000000"/>
          <w:lang w:val="es-MX"/>
        </w:rPr>
      </w:pPr>
    </w:p>
    <w:p w:rsidR="00F67878" w:rsidRPr="0050134B" w:rsidRDefault="00F67878" w:rsidP="00F67878">
      <w:pPr>
        <w:pStyle w:val="Encabezado"/>
        <w:spacing w:line="360" w:lineRule="auto"/>
        <w:jc w:val="both"/>
        <w:rPr>
          <w:rFonts w:ascii="Palatino Linotype" w:hAnsi="Palatino Linotype" w:cs="Arial"/>
          <w:color w:val="000000"/>
          <w:lang w:val="es-MX"/>
        </w:rPr>
      </w:pPr>
      <w:r w:rsidRPr="0050134B">
        <w:rPr>
          <w:rFonts w:ascii="Palatino Linotype" w:hAnsi="Palatino Linotype" w:cs="Arial"/>
          <w:color w:val="000000"/>
          <w:lang w:val="es-MX"/>
        </w:rPr>
        <w:t xml:space="preserve">Así, tal y como se mencionó anteriormente, los recursos de revisión que nos ocupan fueron interpuestos por la misma </w:t>
      </w:r>
      <w:r w:rsidRPr="0050134B">
        <w:rPr>
          <w:rFonts w:ascii="Palatino Linotype" w:hAnsi="Palatino Linotype" w:cs="Arial"/>
          <w:b/>
          <w:color w:val="000000"/>
          <w:lang w:val="es-MX"/>
        </w:rPr>
        <w:t>RECURRENTE</w:t>
      </w:r>
      <w:r w:rsidRPr="0050134B">
        <w:rPr>
          <w:rFonts w:ascii="Palatino Linotype" w:hAnsi="Palatino Linotype" w:cs="Arial"/>
          <w:color w:val="000000"/>
          <w:lang w:val="es-MX"/>
        </w:rPr>
        <w:t xml:space="preserve"> ante el mismo </w:t>
      </w:r>
      <w:r w:rsidRPr="0050134B">
        <w:rPr>
          <w:rFonts w:ascii="Palatino Linotype" w:hAnsi="Palatino Linotype" w:cs="Arial"/>
          <w:b/>
          <w:color w:val="000000"/>
          <w:lang w:val="es-MX"/>
        </w:rPr>
        <w:t>SUJETO OBLIGADO</w:t>
      </w:r>
      <w:r w:rsidRPr="0050134B">
        <w:rPr>
          <w:rFonts w:ascii="Palatino Linotype" w:hAnsi="Palatino Linotype" w:cs="Arial"/>
          <w:color w:val="000000"/>
          <w:lang w:val="es-MX"/>
        </w:rPr>
        <w:t>, además de que si bien la información solicitada no es la misma, resulta conveniente su resolución conjunta por tratarse de solicitudes de información relacionadas con el Instituto de Seguridad Social del Estado de México y Municipios.</w:t>
      </w:r>
    </w:p>
    <w:p w:rsidR="00F67878" w:rsidRPr="0050134B" w:rsidRDefault="00F67878" w:rsidP="00F67878">
      <w:pPr>
        <w:pStyle w:val="Prrafodelista"/>
        <w:widowControl w:val="0"/>
        <w:tabs>
          <w:tab w:val="left" w:pos="1701"/>
        </w:tabs>
        <w:autoSpaceDE w:val="0"/>
        <w:autoSpaceDN w:val="0"/>
        <w:adjustRightInd w:val="0"/>
        <w:spacing w:before="200" w:after="120" w:line="360" w:lineRule="auto"/>
        <w:ind w:left="0"/>
        <w:contextualSpacing w:val="0"/>
        <w:jc w:val="both"/>
        <w:rPr>
          <w:rFonts w:ascii="Palatino Linotype" w:hAnsi="Palatino Linotype" w:cs="Arial"/>
        </w:rPr>
      </w:pPr>
      <w:r w:rsidRPr="0050134B">
        <w:rPr>
          <w:rFonts w:ascii="Palatino Linotype" w:hAnsi="Palatino Linotype" w:cs="Arial"/>
          <w:color w:val="000000"/>
        </w:rPr>
        <w:lastRenderedPageBreak/>
        <w:t>Bajo este orden de ideas, el Pleno de este Órgano Garante determinó la acumulación de los recursos de revisión señalados al rubro de la presente resolución.</w:t>
      </w:r>
    </w:p>
    <w:p w:rsidR="00F67878" w:rsidRPr="0050134B" w:rsidRDefault="00F67878" w:rsidP="00F67878">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hAnsi="Palatino Linotype" w:cs="Arial"/>
          <w:lang w:val="es-ES_tradnl"/>
        </w:rPr>
      </w:pPr>
      <w:r w:rsidRPr="0050134B">
        <w:rPr>
          <w:rFonts w:ascii="Palatino Linotype" w:hAnsi="Palatino Linotype" w:cs="Arial"/>
          <w:b/>
          <w:sz w:val="28"/>
          <w:szCs w:val="28"/>
        </w:rPr>
        <w:t>CUARTO.</w:t>
      </w:r>
      <w:r w:rsidRPr="0050134B">
        <w:rPr>
          <w:rFonts w:ascii="Palatino Linotype" w:hAnsi="Palatino Linotype" w:cs="Arial"/>
          <w:b/>
        </w:rPr>
        <w:t xml:space="preserve"> Oportunidad. </w:t>
      </w:r>
      <w:r w:rsidRPr="0050134B">
        <w:rPr>
          <w:rFonts w:ascii="Palatino Linotype" w:hAnsi="Palatino Linotype" w:cs="Arial"/>
        </w:rPr>
        <w:t xml:space="preserve">Los recursos de revisión fueron interpuestos dentro del plazo de quince días hábiles </w:t>
      </w:r>
      <w:r w:rsidRPr="0050134B">
        <w:rPr>
          <w:rFonts w:ascii="Palatino Linotype" w:hAnsi="Palatino Linotype"/>
        </w:rPr>
        <w:t>contados</w:t>
      </w:r>
      <w:r w:rsidRPr="0050134B">
        <w:rPr>
          <w:rFonts w:ascii="Palatino Linotype" w:hAnsi="Palatino Linotype" w:cs="Arial"/>
        </w:rPr>
        <w:t xml:space="preserve"> a </w:t>
      </w:r>
      <w:r w:rsidRPr="0050134B">
        <w:rPr>
          <w:rFonts w:ascii="Palatino Linotype" w:hAnsi="Palatino Linotype"/>
        </w:rPr>
        <w:t>partir</w:t>
      </w:r>
      <w:r w:rsidRPr="0050134B">
        <w:rPr>
          <w:rFonts w:ascii="Palatino Linotype" w:hAnsi="Palatino Linotype" w:cs="Arial"/>
        </w:rPr>
        <w:t xml:space="preserve"> del día siguiente al que </w:t>
      </w:r>
      <w:r w:rsidRPr="0050134B">
        <w:rPr>
          <w:rFonts w:ascii="Palatino Linotype" w:hAnsi="Palatino Linotype" w:cs="Arial"/>
          <w:b/>
          <w:bCs/>
        </w:rPr>
        <w:t xml:space="preserve">LA RECURRENTE </w:t>
      </w:r>
      <w:r w:rsidRPr="0050134B">
        <w:rPr>
          <w:rFonts w:ascii="Palatino Linotype" w:hAnsi="Palatino Linotype" w:cs="Arial"/>
        </w:rPr>
        <w:t>tuvo conocimiento de las respuestas impugnadas, tal y como lo prevé el artículo 178 de la Ley de Transparencia y Acceso a la Información Pública del Estado de México y Municipios, que establece:</w:t>
      </w:r>
    </w:p>
    <w:p w:rsidR="00F67878" w:rsidRPr="0050134B" w:rsidRDefault="00F67878" w:rsidP="00F67878">
      <w:pPr>
        <w:spacing w:before="120" w:after="120"/>
        <w:ind w:left="851" w:right="899"/>
        <w:jc w:val="both"/>
        <w:rPr>
          <w:rFonts w:ascii="Palatino Linotype" w:hAnsi="Palatino Linotype" w:cs="Arial"/>
          <w:i/>
          <w:sz w:val="22"/>
          <w:szCs w:val="22"/>
        </w:rPr>
      </w:pPr>
      <w:r w:rsidRPr="0050134B">
        <w:rPr>
          <w:rFonts w:ascii="Palatino Linotype" w:hAnsi="Palatino Linotype" w:cs="Arial"/>
          <w:i/>
          <w:sz w:val="22"/>
          <w:szCs w:val="22"/>
        </w:rPr>
        <w:t>“</w:t>
      </w:r>
      <w:r w:rsidRPr="0050134B">
        <w:rPr>
          <w:rFonts w:ascii="Palatino Linotype" w:hAnsi="Palatino Linotype" w:cs="Arial"/>
          <w:b/>
          <w:i/>
          <w:sz w:val="22"/>
          <w:szCs w:val="22"/>
        </w:rPr>
        <w:t>Artículo 178.</w:t>
      </w:r>
      <w:r w:rsidRPr="0050134B">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F67878" w:rsidRPr="0050134B" w:rsidRDefault="00F67878" w:rsidP="00F67878">
      <w:pPr>
        <w:spacing w:before="120" w:after="120"/>
        <w:ind w:left="851" w:right="899"/>
        <w:jc w:val="both"/>
        <w:rPr>
          <w:rFonts w:ascii="Palatino Linotype" w:hAnsi="Palatino Linotype" w:cs="Arial"/>
          <w:i/>
          <w:sz w:val="22"/>
          <w:szCs w:val="22"/>
        </w:rPr>
      </w:pPr>
      <w:r w:rsidRPr="0050134B">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F67878" w:rsidRPr="0050134B" w:rsidRDefault="00F67878" w:rsidP="00F67878">
      <w:pPr>
        <w:spacing w:before="120" w:after="120"/>
        <w:ind w:left="851" w:right="899"/>
        <w:jc w:val="both"/>
        <w:rPr>
          <w:rFonts w:ascii="Palatino Linotype" w:hAnsi="Palatino Linotype" w:cs="Arial"/>
          <w:i/>
          <w:sz w:val="22"/>
          <w:szCs w:val="22"/>
        </w:rPr>
      </w:pPr>
      <w:r w:rsidRPr="0050134B">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50134B">
        <w:rPr>
          <w:rFonts w:ascii="Palatino Linotype" w:hAnsi="Palatino Linotype" w:cs="Arial"/>
          <w:i/>
          <w:sz w:val="22"/>
          <w:szCs w:val="22"/>
          <w:lang w:eastAsia="es-MX"/>
        </w:rPr>
        <w:t>siguiente</w:t>
      </w:r>
      <w:r w:rsidRPr="0050134B">
        <w:rPr>
          <w:rFonts w:ascii="Palatino Linotype" w:hAnsi="Palatino Linotype" w:cs="Arial"/>
          <w:i/>
          <w:sz w:val="22"/>
          <w:szCs w:val="22"/>
        </w:rPr>
        <w:t xml:space="preserve"> de haberlo recibido.”</w:t>
      </w:r>
    </w:p>
    <w:p w:rsidR="00F67878" w:rsidRPr="0050134B" w:rsidRDefault="00F67878" w:rsidP="00F67878">
      <w:pPr>
        <w:spacing w:line="360" w:lineRule="auto"/>
        <w:jc w:val="both"/>
        <w:rPr>
          <w:rFonts w:ascii="Palatino Linotype" w:hAnsi="Palatino Linotype" w:cs="Arial"/>
        </w:rPr>
      </w:pPr>
      <w:r w:rsidRPr="0050134B">
        <w:rPr>
          <w:rFonts w:ascii="Palatino Linotype" w:hAnsi="Palatino Linotype" w:cs="Arial"/>
        </w:rPr>
        <w:t xml:space="preserve">En esa tesitura, atendiendo a que </w:t>
      </w:r>
      <w:r w:rsidRPr="0050134B">
        <w:rPr>
          <w:rFonts w:ascii="Palatino Linotype" w:hAnsi="Palatino Linotype" w:cs="Arial"/>
          <w:b/>
        </w:rPr>
        <w:t>EL SUJETO OBLIGADO</w:t>
      </w:r>
      <w:r w:rsidRPr="0050134B">
        <w:rPr>
          <w:rFonts w:ascii="Palatino Linotype" w:hAnsi="Palatino Linotype" w:cs="Arial"/>
        </w:rPr>
        <w:t xml:space="preserve"> notificó las respuestas a las solicitud de información pública el día </w:t>
      </w:r>
      <w:r w:rsidRPr="0050134B">
        <w:rPr>
          <w:rFonts w:ascii="Palatino Linotype" w:hAnsi="Palatino Linotype" w:cs="Arial"/>
          <w:b/>
        </w:rPr>
        <w:t>veintidós de junio de dos mil dieciocho</w:t>
      </w:r>
      <w:r w:rsidRPr="0050134B">
        <w:rPr>
          <w:rFonts w:ascii="Palatino Linotype" w:hAnsi="Palatino Linotype" w:cs="Arial"/>
        </w:rPr>
        <w:t>; así, el plazo de quince días hábiles que el artículo 178 de la Ley de la materia otorga a la hoy</w:t>
      </w:r>
      <w:r w:rsidRPr="0050134B">
        <w:rPr>
          <w:rFonts w:ascii="Palatino Linotype" w:hAnsi="Palatino Linotype" w:cs="Arial"/>
          <w:b/>
        </w:rPr>
        <w:t xml:space="preserve"> RECURRENTE </w:t>
      </w:r>
      <w:r w:rsidRPr="0050134B">
        <w:rPr>
          <w:rFonts w:ascii="Palatino Linotype" w:hAnsi="Palatino Linotype" w:cs="Arial"/>
        </w:rPr>
        <w:t xml:space="preserve">para presentar los recursos de revisión, transcurrió del </w:t>
      </w:r>
      <w:r w:rsidRPr="0050134B">
        <w:rPr>
          <w:rFonts w:ascii="Palatino Linotype" w:hAnsi="Palatino Linotype" w:cs="Arial"/>
          <w:b/>
        </w:rPr>
        <w:t>veinticinco de junio al trece de julio de dos mil dieciocho</w:t>
      </w:r>
      <w:r w:rsidRPr="0050134B">
        <w:rPr>
          <w:rFonts w:ascii="Palatino Linotype" w:hAnsi="Palatino Linotype" w:cs="Arial"/>
        </w:rPr>
        <w:t xml:space="preserve">, sin contemplar en el cómputo los días veintitrés, veinticuatro y treinta de junio, así como los días siete y ocho de julio, por corresponder a sábados y domingos, considerados como días inhábiles, en términos </w:t>
      </w:r>
      <w:r w:rsidRPr="0050134B">
        <w:rPr>
          <w:rFonts w:ascii="Palatino Linotype" w:hAnsi="Palatino Linotype" w:cs="Arial"/>
        </w:rPr>
        <w:lastRenderedPageBreak/>
        <w:t xml:space="preserve">del artículo 3 fracción X de la </w:t>
      </w:r>
      <w:r w:rsidRPr="0050134B">
        <w:rPr>
          <w:rFonts w:ascii="Palatino Linotype" w:hAnsi="Palatino Linotype"/>
        </w:rPr>
        <w:t xml:space="preserve">Ley de Transparencia y Acceso a la Información Pública del Estado de México y Municipios. </w:t>
      </w:r>
    </w:p>
    <w:p w:rsidR="00F67878" w:rsidRPr="0050134B" w:rsidRDefault="00F67878" w:rsidP="00F67878">
      <w:pPr>
        <w:spacing w:before="200" w:after="200" w:line="360" w:lineRule="auto"/>
        <w:jc w:val="both"/>
        <w:rPr>
          <w:rFonts w:ascii="Palatino Linotype" w:hAnsi="Palatino Linotype" w:cs="Arial"/>
        </w:rPr>
      </w:pPr>
      <w:r w:rsidRPr="0050134B">
        <w:rPr>
          <w:rFonts w:ascii="Palatino Linotype" w:hAnsi="Palatino Linotype" w:cs="Arial"/>
        </w:rPr>
        <w:t>En ese tenor, si los recursos de revisión que nos ocupa, se interpuso el día</w:t>
      </w:r>
      <w:r w:rsidRPr="0050134B">
        <w:rPr>
          <w:rFonts w:ascii="Palatino Linotype" w:hAnsi="Palatino Linotype" w:cs="Arial"/>
          <w:b/>
        </w:rPr>
        <w:t xml:space="preserve"> veintinueve de junio de dos mil dieciocho</w:t>
      </w:r>
      <w:r w:rsidRPr="0050134B">
        <w:rPr>
          <w:rFonts w:ascii="Palatino Linotype" w:hAnsi="Palatino Linotype" w:cs="Arial"/>
        </w:rPr>
        <w:t>, éstos se encuentran dentro de los márgenes temporales previstos en el artículo 178 de la Ley de Transparencia y Acceso a la Información</w:t>
      </w:r>
      <w:r w:rsidRPr="0050134B">
        <w:rPr>
          <w:rFonts w:ascii="Palatino Linotype" w:hAnsi="Palatino Linotype"/>
        </w:rPr>
        <w:t xml:space="preserve"> Pública del Estado de México y Municipios</w:t>
      </w:r>
      <w:r w:rsidRPr="0050134B">
        <w:rPr>
          <w:rFonts w:ascii="Palatino Linotype" w:hAnsi="Palatino Linotype" w:cs="Arial"/>
        </w:rPr>
        <w:t xml:space="preserve"> y, por tanto, su interposición se considera oportuna.</w:t>
      </w:r>
    </w:p>
    <w:p w:rsidR="00F67878" w:rsidRPr="0050134B" w:rsidRDefault="00F67878" w:rsidP="00F67878">
      <w:pPr>
        <w:pStyle w:val="Prrafodelista"/>
        <w:widowControl w:val="0"/>
        <w:tabs>
          <w:tab w:val="left" w:pos="1701"/>
        </w:tabs>
        <w:autoSpaceDE w:val="0"/>
        <w:autoSpaceDN w:val="0"/>
        <w:adjustRightInd w:val="0"/>
        <w:spacing w:before="200" w:after="120" w:line="360" w:lineRule="auto"/>
        <w:ind w:left="0"/>
        <w:contextualSpacing w:val="0"/>
        <w:jc w:val="both"/>
        <w:rPr>
          <w:rFonts w:ascii="Palatino Linotype" w:hAnsi="Palatino Linotype"/>
          <w:b/>
        </w:rPr>
      </w:pPr>
      <w:r w:rsidRPr="0050134B">
        <w:rPr>
          <w:rFonts w:ascii="Palatino Linotype" w:hAnsi="Palatino Linotype"/>
          <w:b/>
          <w:sz w:val="28"/>
          <w:szCs w:val="28"/>
        </w:rPr>
        <w:t>QUINTO.</w:t>
      </w:r>
      <w:r w:rsidRPr="0050134B">
        <w:rPr>
          <w:rFonts w:ascii="Palatino Linotype" w:hAnsi="Palatino Linotype"/>
          <w:b/>
        </w:rPr>
        <w:t xml:space="preserve"> Procedibilidad. </w:t>
      </w:r>
      <w:r w:rsidRPr="0050134B">
        <w:rPr>
          <w:rFonts w:ascii="Palatino Linotype" w:hAnsi="Palatino Linotype" w:cs="Arial"/>
        </w:rPr>
        <w:t xml:space="preserve">Del análisis efectuado se advierte que resulta procedente la </w:t>
      </w:r>
      <w:r w:rsidRPr="0050134B">
        <w:rPr>
          <w:rFonts w:ascii="Palatino Linotype" w:hAnsi="Palatino Linotype"/>
        </w:rPr>
        <w:t>interposición</w:t>
      </w:r>
      <w:r w:rsidRPr="0050134B">
        <w:rPr>
          <w:rFonts w:ascii="Palatino Linotype" w:hAnsi="Palatino Linotype" w:cs="Arial"/>
        </w:rPr>
        <w:t xml:space="preserve"> de los recursos de revisión y se concluye la acreditación plena de todos y cada uno de los elementos formales exigidos por el artículo 180 de la </w:t>
      </w:r>
      <w:r w:rsidRPr="0050134B">
        <w:rPr>
          <w:rFonts w:ascii="Palatino Linotype" w:hAnsi="Palatino Linotype"/>
        </w:rPr>
        <w:t xml:space="preserve">Ley de Transparencia y </w:t>
      </w:r>
      <w:r w:rsidRPr="0050134B">
        <w:rPr>
          <w:rFonts w:ascii="Palatino Linotype" w:hAnsi="Palatino Linotype" w:cs="Arial"/>
        </w:rPr>
        <w:t>Acceso</w:t>
      </w:r>
      <w:r w:rsidRPr="0050134B">
        <w:rPr>
          <w:rFonts w:ascii="Palatino Linotype" w:hAnsi="Palatino Linotype"/>
        </w:rPr>
        <w:t xml:space="preserve"> a la Información Pública del Estado de México y Municipios, en atención a que fueron presentados mediante el formato visible en </w:t>
      </w:r>
      <w:r w:rsidRPr="0050134B">
        <w:rPr>
          <w:rFonts w:ascii="Palatino Linotype" w:hAnsi="Palatino Linotype"/>
          <w:b/>
        </w:rPr>
        <w:t xml:space="preserve">EL SAIMEX. </w:t>
      </w:r>
    </w:p>
    <w:p w:rsidR="00F67878" w:rsidRPr="0050134B" w:rsidRDefault="00F67878" w:rsidP="00F67878">
      <w:pPr>
        <w:pStyle w:val="Prrafodelista"/>
        <w:widowControl w:val="0"/>
        <w:tabs>
          <w:tab w:val="left" w:pos="1701"/>
        </w:tabs>
        <w:autoSpaceDE w:val="0"/>
        <w:autoSpaceDN w:val="0"/>
        <w:adjustRightInd w:val="0"/>
        <w:spacing w:before="100" w:beforeAutospacing="1" w:after="100" w:afterAutospacing="1" w:line="360" w:lineRule="auto"/>
        <w:ind w:left="0"/>
        <w:contextualSpacing w:val="0"/>
        <w:jc w:val="both"/>
        <w:rPr>
          <w:rFonts w:ascii="Palatino Linotype" w:hAnsi="Palatino Linotype"/>
        </w:rPr>
      </w:pPr>
      <w:r w:rsidRPr="0050134B">
        <w:rPr>
          <w:rFonts w:ascii="Palatino Linotype" w:hAnsi="Palatino Linotype" w:cs="Arial"/>
          <w:b/>
          <w:sz w:val="28"/>
          <w:szCs w:val="28"/>
        </w:rPr>
        <w:t>SEXTO.</w:t>
      </w:r>
      <w:r w:rsidRPr="0050134B">
        <w:rPr>
          <w:rFonts w:ascii="Palatino Linotype" w:hAnsi="Palatino Linotype" w:cs="Arial"/>
          <w:b/>
        </w:rPr>
        <w:t xml:space="preserve"> Estudio y resolución del asunto.</w:t>
      </w:r>
      <w:r w:rsidRPr="0050134B">
        <w:rPr>
          <w:rFonts w:ascii="Palatino Linotype" w:hAnsi="Palatino Linotype" w:cs="Arial"/>
          <w:color w:val="000000" w:themeColor="text1"/>
        </w:rPr>
        <w:t xml:space="preserve"> Una vez determinada la vía sobre la que versarán los </w:t>
      </w:r>
      <w:r w:rsidRPr="0050134B">
        <w:rPr>
          <w:rFonts w:ascii="Palatino Linotype" w:hAnsi="Palatino Linotype" w:cs="Arial"/>
        </w:rPr>
        <w:t>presentes</w:t>
      </w:r>
      <w:r w:rsidRPr="0050134B">
        <w:rPr>
          <w:rFonts w:ascii="Palatino Linotype" w:hAnsi="Palatino Linotype" w:cs="Arial"/>
          <w:color w:val="000000" w:themeColor="text1"/>
        </w:rPr>
        <w:t xml:space="preserve"> recursos y previa revisión de los expedientes electrónicos, se advierte que </w:t>
      </w:r>
      <w:r w:rsidRPr="0050134B">
        <w:rPr>
          <w:rFonts w:ascii="Palatino Linotype" w:hAnsi="Palatino Linotype"/>
          <w:b/>
          <w:color w:val="000000"/>
        </w:rPr>
        <w:t>LA RECURRENTE</w:t>
      </w:r>
      <w:r w:rsidRPr="0050134B">
        <w:rPr>
          <w:rFonts w:ascii="Palatino Linotype" w:hAnsi="Palatino Linotype"/>
          <w:color w:val="000000"/>
        </w:rPr>
        <w:t xml:space="preserve"> solicitó </w:t>
      </w:r>
      <w:r w:rsidRPr="0050134B">
        <w:rPr>
          <w:rFonts w:ascii="Palatino Linotype" w:hAnsi="Palatino Linotype" w:cs="Arial"/>
        </w:rPr>
        <w:t>del</w:t>
      </w:r>
      <w:r w:rsidRPr="0050134B">
        <w:rPr>
          <w:rFonts w:ascii="Palatino Linotype" w:hAnsi="Palatino Linotype"/>
          <w:color w:val="000000"/>
        </w:rPr>
        <w:t xml:space="preserve"> </w:t>
      </w:r>
      <w:r w:rsidRPr="0050134B">
        <w:rPr>
          <w:rFonts w:ascii="Palatino Linotype" w:hAnsi="Palatino Linotype" w:cs="Arial"/>
          <w:b/>
          <w:color w:val="000000"/>
        </w:rPr>
        <w:t>SUJETO OBLIGADO</w:t>
      </w:r>
      <w:r w:rsidRPr="0050134B">
        <w:rPr>
          <w:rFonts w:ascii="Palatino Linotype" w:hAnsi="Palatino Linotype" w:cs="Arial"/>
        </w:rPr>
        <w:t xml:space="preserve">, </w:t>
      </w:r>
      <w:r w:rsidRPr="0050134B">
        <w:rPr>
          <w:rFonts w:ascii="Palatino Linotype" w:hAnsi="Palatino Linotype"/>
        </w:rPr>
        <w:t xml:space="preserve">vía </w:t>
      </w:r>
      <w:r w:rsidRPr="0050134B">
        <w:rPr>
          <w:rFonts w:ascii="Palatino Linotype" w:hAnsi="Palatino Linotype"/>
          <w:b/>
        </w:rPr>
        <w:t>EL</w:t>
      </w:r>
      <w:r w:rsidRPr="0050134B">
        <w:rPr>
          <w:rFonts w:ascii="Palatino Linotype" w:hAnsi="Palatino Linotype"/>
        </w:rPr>
        <w:t xml:space="preserve"> </w:t>
      </w:r>
      <w:r w:rsidRPr="0050134B">
        <w:rPr>
          <w:rFonts w:ascii="Palatino Linotype" w:hAnsi="Palatino Linotype"/>
          <w:b/>
        </w:rPr>
        <w:t>SAIMEX</w:t>
      </w:r>
      <w:r w:rsidRPr="0050134B">
        <w:rPr>
          <w:rFonts w:ascii="Palatino Linotype" w:hAnsi="Palatino Linotype"/>
        </w:rPr>
        <w:t>, la información que a continuación se desagrega:</w:t>
      </w:r>
    </w:p>
    <w:p w:rsidR="00F67878" w:rsidRPr="0050134B" w:rsidRDefault="00F67878" w:rsidP="00F67878">
      <w:pPr>
        <w:pStyle w:val="Prrafodelista"/>
        <w:widowControl w:val="0"/>
        <w:numPr>
          <w:ilvl w:val="0"/>
          <w:numId w:val="2"/>
        </w:numPr>
        <w:tabs>
          <w:tab w:val="left" w:pos="1701"/>
        </w:tabs>
        <w:autoSpaceDE w:val="0"/>
        <w:autoSpaceDN w:val="0"/>
        <w:adjustRightInd w:val="0"/>
        <w:spacing w:before="100" w:beforeAutospacing="1" w:after="100" w:afterAutospacing="1" w:line="360" w:lineRule="auto"/>
        <w:ind w:left="1276" w:right="956"/>
        <w:contextualSpacing w:val="0"/>
        <w:jc w:val="both"/>
        <w:rPr>
          <w:rFonts w:ascii="Palatino Linotype" w:hAnsi="Palatino Linotype"/>
        </w:rPr>
      </w:pPr>
      <w:r w:rsidRPr="0050134B">
        <w:rPr>
          <w:rFonts w:ascii="Palatino Linotype" w:hAnsi="Palatino Linotype"/>
        </w:rPr>
        <w:t xml:space="preserve">Copia de los recibos y/o talones de pago y/o comprobantes de pago de enero de 2016 a abril de 2018 que recibió la C. Maricela Estrada </w:t>
      </w:r>
      <w:proofErr w:type="spellStart"/>
      <w:r w:rsidRPr="0050134B">
        <w:rPr>
          <w:rFonts w:ascii="Palatino Linotype" w:hAnsi="Palatino Linotype"/>
        </w:rPr>
        <w:t>Elizais</w:t>
      </w:r>
      <w:proofErr w:type="spellEnd"/>
      <w:r w:rsidRPr="0050134B">
        <w:rPr>
          <w:rFonts w:ascii="Palatino Linotype" w:hAnsi="Palatino Linotype"/>
        </w:rPr>
        <w:t>, por concepto de jubilación y/o pensión.</w:t>
      </w:r>
    </w:p>
    <w:p w:rsidR="00F67878" w:rsidRPr="0050134B" w:rsidRDefault="00F67878" w:rsidP="00F67878">
      <w:pPr>
        <w:pStyle w:val="Prrafodelista"/>
        <w:widowControl w:val="0"/>
        <w:numPr>
          <w:ilvl w:val="0"/>
          <w:numId w:val="2"/>
        </w:numPr>
        <w:tabs>
          <w:tab w:val="left" w:pos="1701"/>
        </w:tabs>
        <w:autoSpaceDE w:val="0"/>
        <w:autoSpaceDN w:val="0"/>
        <w:adjustRightInd w:val="0"/>
        <w:spacing w:before="100" w:beforeAutospacing="1" w:after="100" w:afterAutospacing="1" w:line="360" w:lineRule="auto"/>
        <w:ind w:left="1276" w:right="956"/>
        <w:contextualSpacing w:val="0"/>
        <w:jc w:val="both"/>
        <w:rPr>
          <w:rFonts w:ascii="Palatino Linotype" w:hAnsi="Palatino Linotype"/>
        </w:rPr>
      </w:pPr>
      <w:r w:rsidRPr="0050134B">
        <w:rPr>
          <w:rFonts w:ascii="Palatino Linotype" w:hAnsi="Palatino Linotype"/>
        </w:rPr>
        <w:t xml:space="preserve">Copia de los recibos y/o talones de pago y/o comprobantes de </w:t>
      </w:r>
      <w:r w:rsidRPr="0050134B">
        <w:rPr>
          <w:rFonts w:ascii="Palatino Linotype" w:hAnsi="Palatino Linotype"/>
        </w:rPr>
        <w:lastRenderedPageBreak/>
        <w:t xml:space="preserve">pago de enero de 2016 a mayo de 2018 que recibió el C. Alberto Estrada </w:t>
      </w:r>
      <w:proofErr w:type="spellStart"/>
      <w:r w:rsidRPr="0050134B">
        <w:rPr>
          <w:rFonts w:ascii="Palatino Linotype" w:hAnsi="Palatino Linotype"/>
        </w:rPr>
        <w:t>Elizais</w:t>
      </w:r>
      <w:proofErr w:type="spellEnd"/>
      <w:r w:rsidRPr="0050134B">
        <w:rPr>
          <w:rFonts w:ascii="Palatino Linotype" w:hAnsi="Palatino Linotype"/>
        </w:rPr>
        <w:t>, por concepto de jubilación y/o pensión.</w:t>
      </w:r>
    </w:p>
    <w:p w:rsidR="00F67878" w:rsidRPr="0050134B" w:rsidRDefault="00F67878" w:rsidP="00F67878">
      <w:pPr>
        <w:spacing w:before="100" w:beforeAutospacing="1" w:after="100" w:afterAutospacing="1" w:line="360" w:lineRule="auto"/>
        <w:jc w:val="both"/>
        <w:rPr>
          <w:rFonts w:ascii="Palatino Linotype" w:hAnsi="Palatino Linotype"/>
        </w:rPr>
      </w:pPr>
      <w:r w:rsidRPr="0050134B">
        <w:rPr>
          <w:rFonts w:ascii="Palatino Linotype" w:hAnsi="Palatino Linotype"/>
          <w:noProof/>
          <w:color w:val="000000"/>
          <w:lang w:eastAsia="es-MX"/>
        </w:rPr>
        <mc:AlternateContent>
          <mc:Choice Requires="wps">
            <w:drawing>
              <wp:anchor distT="0" distB="0" distL="114300" distR="114300" simplePos="0" relativeHeight="251659264" behindDoc="0" locked="0" layoutInCell="1" allowOverlap="1" wp14:anchorId="4B8AE448" wp14:editId="2A647C31">
                <wp:simplePos x="0" y="0"/>
                <wp:positionH relativeFrom="column">
                  <wp:posOffset>333029</wp:posOffset>
                </wp:positionH>
                <wp:positionV relativeFrom="paragraph">
                  <wp:posOffset>706268</wp:posOffset>
                </wp:positionV>
                <wp:extent cx="5157659" cy="1989117"/>
                <wp:effectExtent l="19050" t="19050" r="24130" b="11430"/>
                <wp:wrapNone/>
                <wp:docPr id="6" name="Rectángulo 6"/>
                <wp:cNvGraphicFramePr/>
                <a:graphic xmlns:a="http://schemas.openxmlformats.org/drawingml/2006/main">
                  <a:graphicData uri="http://schemas.microsoft.com/office/word/2010/wordprocessingShape">
                    <wps:wsp>
                      <wps:cNvSpPr/>
                      <wps:spPr>
                        <a:xfrm>
                          <a:off x="0" y="0"/>
                          <a:ext cx="5157659" cy="19891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F32CA" id="Rectángulo 6" o:spid="_x0000_s1026" style="position:absolute;margin-left:26.2pt;margin-top:55.6pt;width:406.1pt;height:156.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" filled="f" strokecolor="red" strokeweight="2.25pt"/>
            </w:pict>
          </mc:Fallback>
        </mc:AlternateContent>
      </w:r>
      <w:r w:rsidRPr="0050134B">
        <w:rPr>
          <w:rFonts w:ascii="Palatino Linotype" w:hAnsi="Palatino Linotype"/>
          <w:color w:val="000000"/>
        </w:rPr>
        <w:t xml:space="preserve">Cabe destacar que en </w:t>
      </w:r>
      <w:r w:rsidRPr="0050134B">
        <w:rPr>
          <w:rFonts w:ascii="Palatino Linotype" w:hAnsi="Palatino Linotype" w:cs="Arial"/>
        </w:rPr>
        <w:t xml:space="preserve">respuesta a las solicitudes de acceso a la información pública, </w:t>
      </w:r>
      <w:r w:rsidRPr="0050134B">
        <w:rPr>
          <w:rFonts w:ascii="Palatino Linotype" w:hAnsi="Palatino Linotype" w:cs="Arial"/>
          <w:b/>
        </w:rPr>
        <w:t>EL SUJETO OBLIGADO</w:t>
      </w:r>
      <w:r w:rsidRPr="0050134B">
        <w:rPr>
          <w:rFonts w:ascii="Palatino Linotype" w:hAnsi="Palatino Linotype" w:cs="Arial"/>
        </w:rPr>
        <w:t xml:space="preserve"> señaló </w:t>
      </w:r>
      <w:r w:rsidRPr="0050134B">
        <w:rPr>
          <w:rFonts w:ascii="Palatino Linotype" w:hAnsi="Palatino Linotype"/>
        </w:rPr>
        <w:t>lo que a continuación se inserta:</w:t>
      </w:r>
    </w:p>
    <w:p w:rsidR="00F67878" w:rsidRPr="0050134B" w:rsidRDefault="00F67878" w:rsidP="00F67878">
      <w:pPr>
        <w:spacing w:before="100" w:beforeAutospacing="1" w:after="100" w:afterAutospacing="1" w:line="360" w:lineRule="auto"/>
        <w:jc w:val="center"/>
        <w:rPr>
          <w:rFonts w:ascii="Palatino Linotype" w:hAnsi="Palatino Linotype"/>
        </w:rPr>
      </w:pPr>
      <w:r w:rsidRPr="0050134B">
        <w:rPr>
          <w:noProof/>
          <w:lang w:eastAsia="es-MX"/>
        </w:rPr>
        <w:drawing>
          <wp:inline distT="0" distB="0" distL="0" distR="0" wp14:anchorId="6BFD3C10" wp14:editId="6CF630F7">
            <wp:extent cx="4975761" cy="189342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777" t="14560" r="16034" b="39314"/>
                    <a:stretch/>
                  </pic:blipFill>
                  <pic:spPr bwMode="auto">
                    <a:xfrm>
                      <a:off x="0" y="0"/>
                      <a:ext cx="5001395" cy="1903176"/>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rPr>
      </w:pPr>
      <w:r w:rsidRPr="0050134B">
        <w:rPr>
          <w:noProof/>
          <w:lang w:eastAsia="es-MX"/>
        </w:rPr>
        <mc:AlternateContent>
          <mc:Choice Requires="wps">
            <w:drawing>
              <wp:anchor distT="0" distB="0" distL="114300" distR="114300" simplePos="0" relativeHeight="251660288" behindDoc="0" locked="0" layoutInCell="1" allowOverlap="1" wp14:anchorId="3BC15703" wp14:editId="0333DB7F">
                <wp:simplePos x="0" y="0"/>
                <wp:positionH relativeFrom="column">
                  <wp:posOffset>321310</wp:posOffset>
                </wp:positionH>
                <wp:positionV relativeFrom="paragraph">
                  <wp:posOffset>24254</wp:posOffset>
                </wp:positionV>
                <wp:extent cx="5170058" cy="1271116"/>
                <wp:effectExtent l="19050" t="19050" r="12065" b="24765"/>
                <wp:wrapNone/>
                <wp:docPr id="10" name="Rectángulo 10"/>
                <wp:cNvGraphicFramePr/>
                <a:graphic xmlns:a="http://schemas.openxmlformats.org/drawingml/2006/main">
                  <a:graphicData uri="http://schemas.microsoft.com/office/word/2010/wordprocessingShape">
                    <wps:wsp>
                      <wps:cNvSpPr/>
                      <wps:spPr>
                        <a:xfrm>
                          <a:off x="0" y="0"/>
                          <a:ext cx="5170058" cy="12711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825C9F" id="Rectángulo 10" o:spid="_x0000_s1026" style="position:absolute;margin-left:25.3pt;margin-top:1.9pt;width:407.1pt;height:100.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" filled="f" strokecolor="red" strokeweight="2.25pt"/>
            </w:pict>
          </mc:Fallback>
        </mc:AlternateContent>
      </w:r>
      <w:r w:rsidRPr="0050134B">
        <w:rPr>
          <w:noProof/>
          <w:lang w:eastAsia="es-MX"/>
        </w:rPr>
        <w:drawing>
          <wp:inline distT="0" distB="0" distL="0" distR="0" wp14:anchorId="77783C99" wp14:editId="5AB9B2E4">
            <wp:extent cx="4370119" cy="160400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692" t="35860" r="15948" b="19538"/>
                    <a:stretch/>
                  </pic:blipFill>
                  <pic:spPr bwMode="auto">
                    <a:xfrm>
                      <a:off x="0" y="0"/>
                      <a:ext cx="4403507" cy="1616258"/>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rPr>
        <w:t>Inconforme</w:t>
      </w:r>
      <w:r w:rsidRPr="0050134B">
        <w:rPr>
          <w:rFonts w:ascii="Palatino Linotype" w:hAnsi="Palatino Linotype" w:cs="Arial"/>
          <w:lang w:val="es-ES_tradnl"/>
        </w:rPr>
        <w:t xml:space="preserve"> </w:t>
      </w:r>
      <w:r w:rsidRPr="0050134B">
        <w:rPr>
          <w:rFonts w:ascii="Palatino Linotype" w:hAnsi="Palatino Linotype" w:cs="Arial"/>
        </w:rPr>
        <w:t>con</w:t>
      </w:r>
      <w:r w:rsidRPr="0050134B">
        <w:rPr>
          <w:rFonts w:ascii="Palatino Linotype" w:hAnsi="Palatino Linotype" w:cs="Arial"/>
          <w:lang w:val="es-ES_tradnl"/>
        </w:rPr>
        <w:t xml:space="preserve"> </w:t>
      </w:r>
      <w:r w:rsidRPr="0050134B">
        <w:rPr>
          <w:rFonts w:ascii="Palatino Linotype" w:hAnsi="Palatino Linotype" w:cs="Arial"/>
        </w:rPr>
        <w:t>dichas</w:t>
      </w:r>
      <w:r w:rsidRPr="0050134B">
        <w:rPr>
          <w:rFonts w:ascii="Palatino Linotype" w:hAnsi="Palatino Linotype" w:cs="Arial"/>
          <w:lang w:val="es-ES_tradnl"/>
        </w:rPr>
        <w:t xml:space="preserve"> respuestas, </w:t>
      </w:r>
      <w:r w:rsidRPr="0050134B">
        <w:rPr>
          <w:rFonts w:ascii="Palatino Linotype" w:hAnsi="Palatino Linotype" w:cs="Arial"/>
          <w:b/>
          <w:color w:val="000000"/>
          <w:lang w:eastAsia="es-MX"/>
        </w:rPr>
        <w:t>LA RECURRENTE</w:t>
      </w:r>
      <w:r w:rsidRPr="0050134B">
        <w:rPr>
          <w:rFonts w:ascii="Palatino Linotype" w:hAnsi="Palatino Linotype" w:cs="Arial"/>
          <w:lang w:val="es-ES_tradnl"/>
        </w:rPr>
        <w:t xml:space="preserve"> interpuso los medios de </w:t>
      </w:r>
      <w:r w:rsidRPr="0050134B">
        <w:rPr>
          <w:rFonts w:ascii="Palatino Linotype" w:hAnsi="Palatino Linotype"/>
        </w:rPr>
        <w:t>impugnación</w:t>
      </w:r>
      <w:r w:rsidRPr="0050134B">
        <w:rPr>
          <w:rFonts w:ascii="Palatino Linotype" w:hAnsi="Palatino Linotype" w:cs="Arial"/>
          <w:lang w:val="es-ES_tradnl"/>
        </w:rPr>
        <w:t>, materia de análisis, en los que manifestó como Acto Impugnado y razones o motivos de inconformidad lo inserto en el Resultando IV, de la presente resolución.</w:t>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rPr>
        <w:lastRenderedPageBreak/>
        <w:t xml:space="preserve">Bajo ese tenor, </w:t>
      </w:r>
      <w:r w:rsidRPr="0050134B">
        <w:rPr>
          <w:rFonts w:ascii="Palatino Linotype" w:hAnsi="Palatino Linotype" w:cs="Arial"/>
          <w:b/>
          <w:lang w:val="es-ES_tradnl"/>
        </w:rPr>
        <w:t>EL SUJETO OBLIGADO</w:t>
      </w:r>
      <w:r w:rsidRPr="0050134B">
        <w:rPr>
          <w:rFonts w:ascii="Palatino Linotype" w:hAnsi="Palatino Linotype" w:cs="Arial"/>
          <w:lang w:val="es-ES_tradnl"/>
        </w:rPr>
        <w:t xml:space="preserve"> mediante la entrega de sus Informes Justificados si bien no modificó en si el sentido de sus r</w:t>
      </w:r>
      <w:r w:rsidR="000A2350" w:rsidRPr="0050134B">
        <w:rPr>
          <w:rFonts w:ascii="Palatino Linotype" w:hAnsi="Palatino Linotype" w:cs="Arial"/>
          <w:lang w:val="es-ES_tradnl"/>
        </w:rPr>
        <w:t xml:space="preserve">espuestas, lo cierto es que, </w:t>
      </w:r>
      <w:r w:rsidRPr="0050134B">
        <w:rPr>
          <w:rFonts w:ascii="Palatino Linotype" w:hAnsi="Palatino Linotype" w:cs="Arial"/>
          <w:lang w:val="es-ES_tradnl"/>
        </w:rPr>
        <w:t>tuvo a bien explicar con detalle las razones de sus respuestas</w:t>
      </w:r>
      <w:r w:rsidR="000B315A" w:rsidRPr="0050134B">
        <w:rPr>
          <w:rFonts w:ascii="Palatino Linotype" w:hAnsi="Palatino Linotype" w:cs="Arial"/>
          <w:lang w:val="es-ES_tradnl"/>
        </w:rPr>
        <w:t xml:space="preserve"> fundando y motivando las mismas</w:t>
      </w:r>
      <w:r w:rsidRPr="0050134B">
        <w:rPr>
          <w:rFonts w:ascii="Palatino Linotype" w:hAnsi="Palatino Linotype" w:cs="Arial"/>
          <w:lang w:val="es-ES_tradnl"/>
        </w:rPr>
        <w:t>, pues de manera medular en ambos recursos manifestó lo siguiente:</w:t>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61312" behindDoc="0" locked="0" layoutInCell="1" allowOverlap="1" wp14:anchorId="2110C898" wp14:editId="1BEC3B0C">
                <wp:simplePos x="0" y="0"/>
                <wp:positionH relativeFrom="margin">
                  <wp:align>right</wp:align>
                </wp:positionH>
                <wp:positionV relativeFrom="paragraph">
                  <wp:posOffset>4347845</wp:posOffset>
                </wp:positionV>
                <wp:extent cx="5600700" cy="971550"/>
                <wp:effectExtent l="19050" t="19050" r="19050" b="19050"/>
                <wp:wrapNone/>
                <wp:docPr id="12" name="Rectángulo 12"/>
                <wp:cNvGraphicFramePr/>
                <a:graphic xmlns:a="http://schemas.openxmlformats.org/drawingml/2006/main">
                  <a:graphicData uri="http://schemas.microsoft.com/office/word/2010/wordprocessingShape">
                    <wps:wsp>
                      <wps:cNvSpPr/>
                      <wps:spPr>
                        <a:xfrm>
                          <a:off x="0" y="0"/>
                          <a:ext cx="5600700" cy="971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951F0" id="Rectángulo 12" o:spid="_x0000_s1026" style="position:absolute;margin-left:389.8pt;margin-top:342.35pt;width:441pt;height:76.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" filled="f" strokecolor="red" strokeweight="2.25pt">
                <w10:wrap anchorx="margin"/>
              </v:rect>
            </w:pict>
          </mc:Fallback>
        </mc:AlternateContent>
      </w:r>
      <w:r w:rsidRPr="0050134B">
        <w:rPr>
          <w:noProof/>
          <w:lang w:eastAsia="es-MX"/>
        </w:rPr>
        <w:drawing>
          <wp:inline distT="0" distB="0" distL="0" distR="0" wp14:anchorId="50A20E4E" wp14:editId="740BA318">
            <wp:extent cx="5495244" cy="52641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658" t="15938" r="25431" b="6509"/>
                    <a:stretch/>
                  </pic:blipFill>
                  <pic:spPr bwMode="auto">
                    <a:xfrm>
                      <a:off x="0" y="0"/>
                      <a:ext cx="5588031" cy="5353035"/>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62336" behindDoc="0" locked="0" layoutInCell="1" allowOverlap="1" wp14:anchorId="7D7CCAF9" wp14:editId="3783AB04">
                <wp:simplePos x="0" y="0"/>
                <wp:positionH relativeFrom="column">
                  <wp:posOffset>290830</wp:posOffset>
                </wp:positionH>
                <wp:positionV relativeFrom="paragraph">
                  <wp:posOffset>1682750</wp:posOffset>
                </wp:positionV>
                <wp:extent cx="5211591" cy="2682910"/>
                <wp:effectExtent l="19050" t="19050" r="27305" b="22225"/>
                <wp:wrapNone/>
                <wp:docPr id="18" name="Rectángulo 18"/>
                <wp:cNvGraphicFramePr/>
                <a:graphic xmlns:a="http://schemas.openxmlformats.org/drawingml/2006/main">
                  <a:graphicData uri="http://schemas.microsoft.com/office/word/2010/wordprocessingShape">
                    <wps:wsp>
                      <wps:cNvSpPr/>
                      <wps:spPr>
                        <a:xfrm>
                          <a:off x="0" y="0"/>
                          <a:ext cx="5211591" cy="26829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5860D" id="Rectángulo 18" o:spid="_x0000_s1026" style="position:absolute;margin-left:22.9pt;margin-top:132.5pt;width:410.35pt;height:211.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" filled="f" strokecolor="red" strokeweight="2.25pt"/>
            </w:pict>
          </mc:Fallback>
        </mc:AlternateContent>
      </w:r>
      <w:r w:rsidRPr="0050134B">
        <w:rPr>
          <w:noProof/>
          <w:lang w:eastAsia="es-MX"/>
        </w:rPr>
        <w:drawing>
          <wp:inline distT="0" distB="0" distL="0" distR="0" wp14:anchorId="51449C55" wp14:editId="502E4796">
            <wp:extent cx="5282089" cy="440117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917" t="18390" r="24483" b="6662"/>
                    <a:stretch/>
                  </pic:blipFill>
                  <pic:spPr bwMode="auto">
                    <a:xfrm>
                      <a:off x="0" y="0"/>
                      <a:ext cx="5315594" cy="4429095"/>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63360" behindDoc="0" locked="0" layoutInCell="1" allowOverlap="1" wp14:anchorId="1A7D361D" wp14:editId="5091AA3C">
                <wp:simplePos x="0" y="0"/>
                <wp:positionH relativeFrom="margin">
                  <wp:align>center</wp:align>
                </wp:positionH>
                <wp:positionV relativeFrom="paragraph">
                  <wp:posOffset>24130</wp:posOffset>
                </wp:positionV>
                <wp:extent cx="5073839" cy="1667755"/>
                <wp:effectExtent l="19050" t="19050" r="12700" b="27940"/>
                <wp:wrapNone/>
                <wp:docPr id="20" name="Rectángulo 20"/>
                <wp:cNvGraphicFramePr/>
                <a:graphic xmlns:a="http://schemas.openxmlformats.org/drawingml/2006/main">
                  <a:graphicData uri="http://schemas.microsoft.com/office/word/2010/wordprocessingShape">
                    <wps:wsp>
                      <wps:cNvSpPr/>
                      <wps:spPr>
                        <a:xfrm>
                          <a:off x="0" y="0"/>
                          <a:ext cx="5073839" cy="16677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E28B5" id="Rectángulo 20" o:spid="_x0000_s1026" style="position:absolute;margin-left:0;margin-top:1.9pt;width:399.5pt;height:131.3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" filled="f" strokecolor="red" strokeweight="2.25pt">
                <w10:wrap anchorx="margin"/>
              </v:rect>
            </w:pict>
          </mc:Fallback>
        </mc:AlternateContent>
      </w:r>
      <w:r w:rsidRPr="0050134B">
        <w:rPr>
          <w:noProof/>
          <w:lang w:eastAsia="es-MX"/>
        </w:rPr>
        <w:drawing>
          <wp:inline distT="0" distB="0" distL="0" distR="0" wp14:anchorId="7F3CA65F" wp14:editId="54C77DE6">
            <wp:extent cx="5104024" cy="1733554"/>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520" t="16091" r="25258" b="57701"/>
                    <a:stretch/>
                  </pic:blipFill>
                  <pic:spPr bwMode="auto">
                    <a:xfrm>
                      <a:off x="0" y="0"/>
                      <a:ext cx="5171364" cy="1756426"/>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64384" behindDoc="0" locked="0" layoutInCell="1" allowOverlap="1" wp14:anchorId="0435D645" wp14:editId="2069D642">
                <wp:simplePos x="0" y="0"/>
                <wp:positionH relativeFrom="column">
                  <wp:posOffset>276392</wp:posOffset>
                </wp:positionH>
                <wp:positionV relativeFrom="paragraph">
                  <wp:posOffset>-16049</wp:posOffset>
                </wp:positionV>
                <wp:extent cx="5278176" cy="1637881"/>
                <wp:effectExtent l="19050" t="19050" r="17780" b="19685"/>
                <wp:wrapNone/>
                <wp:docPr id="22" name="Rectángulo 22"/>
                <wp:cNvGraphicFramePr/>
                <a:graphic xmlns:a="http://schemas.openxmlformats.org/drawingml/2006/main">
                  <a:graphicData uri="http://schemas.microsoft.com/office/word/2010/wordprocessingShape">
                    <wps:wsp>
                      <wps:cNvSpPr/>
                      <wps:spPr>
                        <a:xfrm>
                          <a:off x="0" y="0"/>
                          <a:ext cx="5278176" cy="16378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6B6F18" id="Rectángulo 22" o:spid="_x0000_s1026" style="position:absolute;margin-left:21.75pt;margin-top:-1.25pt;width:415.6pt;height:128.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" filled="f" strokecolor="red" strokeweight="3pt"/>
            </w:pict>
          </mc:Fallback>
        </mc:AlternateContent>
      </w:r>
      <w:r w:rsidRPr="0050134B">
        <w:rPr>
          <w:noProof/>
          <w:lang w:eastAsia="es-MX"/>
        </w:rPr>
        <w:drawing>
          <wp:inline distT="0" distB="0" distL="0" distR="0" wp14:anchorId="174D5681" wp14:editId="0CFC5301">
            <wp:extent cx="5283446" cy="354706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088" t="21608" r="24828" b="18621"/>
                    <a:stretch/>
                  </pic:blipFill>
                  <pic:spPr bwMode="auto">
                    <a:xfrm>
                      <a:off x="0" y="0"/>
                      <a:ext cx="5317197" cy="3569727"/>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65408" behindDoc="0" locked="0" layoutInCell="1" allowOverlap="1" wp14:anchorId="4709136C" wp14:editId="423AE9B4">
                <wp:simplePos x="0" y="0"/>
                <wp:positionH relativeFrom="column">
                  <wp:posOffset>236199</wp:posOffset>
                </wp:positionH>
                <wp:positionV relativeFrom="paragraph">
                  <wp:posOffset>1512744</wp:posOffset>
                </wp:positionV>
                <wp:extent cx="5325626" cy="1416344"/>
                <wp:effectExtent l="19050" t="19050" r="27940" b="12700"/>
                <wp:wrapNone/>
                <wp:docPr id="24" name="Rectángulo 24"/>
                <wp:cNvGraphicFramePr/>
                <a:graphic xmlns:a="http://schemas.openxmlformats.org/drawingml/2006/main">
                  <a:graphicData uri="http://schemas.microsoft.com/office/word/2010/wordprocessingShape">
                    <wps:wsp>
                      <wps:cNvSpPr/>
                      <wps:spPr>
                        <a:xfrm>
                          <a:off x="0" y="0"/>
                          <a:ext cx="5325626" cy="14163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25A265" id="Rectángulo 24" o:spid="_x0000_s1026" style="position:absolute;margin-left:18.6pt;margin-top:119.1pt;width:419.35pt;height:11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" filled="f" strokecolor="red" strokeweight="2.25pt"/>
            </w:pict>
          </mc:Fallback>
        </mc:AlternateContent>
      </w:r>
      <w:r w:rsidRPr="0050134B">
        <w:rPr>
          <w:noProof/>
          <w:lang w:eastAsia="es-MX"/>
        </w:rPr>
        <w:drawing>
          <wp:inline distT="0" distB="0" distL="0" distR="0" wp14:anchorId="69248591" wp14:editId="3924EA16">
            <wp:extent cx="5363477" cy="2929094"/>
            <wp:effectExtent l="0" t="0" r="889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574" t="13792" r="24828" b="43750"/>
                    <a:stretch/>
                  </pic:blipFill>
                  <pic:spPr bwMode="auto">
                    <a:xfrm>
                      <a:off x="0" y="0"/>
                      <a:ext cx="5410568" cy="2954811"/>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095616"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67456" behindDoc="0" locked="0" layoutInCell="1" allowOverlap="1" wp14:anchorId="70B73905" wp14:editId="40137372">
                <wp:simplePos x="0" y="0"/>
                <wp:positionH relativeFrom="column">
                  <wp:posOffset>177165</wp:posOffset>
                </wp:positionH>
                <wp:positionV relativeFrom="paragraph">
                  <wp:posOffset>1682750</wp:posOffset>
                </wp:positionV>
                <wp:extent cx="5524500" cy="1648460"/>
                <wp:effectExtent l="19050" t="19050" r="19050" b="27940"/>
                <wp:wrapNone/>
                <wp:docPr id="27" name="Rectángulo 27"/>
                <wp:cNvGraphicFramePr/>
                <a:graphic xmlns:a="http://schemas.openxmlformats.org/drawingml/2006/main">
                  <a:graphicData uri="http://schemas.microsoft.com/office/word/2010/wordprocessingShape">
                    <wps:wsp>
                      <wps:cNvSpPr/>
                      <wps:spPr>
                        <a:xfrm>
                          <a:off x="0" y="0"/>
                          <a:ext cx="5524500" cy="16484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04ADC" id="Rectángulo 27" o:spid="_x0000_s1026" style="position:absolute;margin-left:13.95pt;margin-top:132.5pt;width:435pt;height:12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" filled="f" strokecolor="red" strokeweight="2.25pt"/>
            </w:pict>
          </mc:Fallback>
        </mc:AlternateContent>
      </w:r>
      <w:r w:rsidRPr="0050134B">
        <w:rPr>
          <w:noProof/>
          <w:lang w:eastAsia="es-MX"/>
        </w:rPr>
        <mc:AlternateContent>
          <mc:Choice Requires="wps">
            <w:drawing>
              <wp:anchor distT="0" distB="0" distL="114300" distR="114300" simplePos="0" relativeHeight="251666432" behindDoc="0" locked="0" layoutInCell="1" allowOverlap="1" wp14:anchorId="747193B0" wp14:editId="443BC0C5">
                <wp:simplePos x="0" y="0"/>
                <wp:positionH relativeFrom="column">
                  <wp:posOffset>145415</wp:posOffset>
                </wp:positionH>
                <wp:positionV relativeFrom="paragraph">
                  <wp:posOffset>-57150</wp:posOffset>
                </wp:positionV>
                <wp:extent cx="5485765" cy="704850"/>
                <wp:effectExtent l="19050" t="19050" r="19685" b="19050"/>
                <wp:wrapNone/>
                <wp:docPr id="26" name="Rectángulo 26"/>
                <wp:cNvGraphicFramePr/>
                <a:graphic xmlns:a="http://schemas.openxmlformats.org/drawingml/2006/main">
                  <a:graphicData uri="http://schemas.microsoft.com/office/word/2010/wordprocessingShape">
                    <wps:wsp>
                      <wps:cNvSpPr/>
                      <wps:spPr>
                        <a:xfrm>
                          <a:off x="0" y="0"/>
                          <a:ext cx="5485765" cy="704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6CB03" id="Rectángulo 26" o:spid="_x0000_s1026" style="position:absolute;margin-left:11.45pt;margin-top:-4.5pt;width:431.95pt;height: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" filled="f" strokecolor="red" strokeweight="2.25pt"/>
            </w:pict>
          </mc:Fallback>
        </mc:AlternateContent>
      </w:r>
      <w:r w:rsidR="00F67878" w:rsidRPr="0050134B">
        <w:rPr>
          <w:noProof/>
          <w:lang w:eastAsia="es-MX"/>
        </w:rPr>
        <w:drawing>
          <wp:inline distT="0" distB="0" distL="0" distR="0" wp14:anchorId="21275181" wp14:editId="7C6E7B8E">
            <wp:extent cx="5437299" cy="485837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348" t="14865" r="25344" b="6816"/>
                    <a:stretch/>
                  </pic:blipFill>
                  <pic:spPr bwMode="auto">
                    <a:xfrm>
                      <a:off x="0" y="0"/>
                      <a:ext cx="5464762" cy="4882917"/>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drawing>
          <wp:inline distT="0" distB="0" distL="0" distR="0" wp14:anchorId="3586F18B" wp14:editId="14ED3E2F">
            <wp:extent cx="5407696" cy="932213"/>
            <wp:effectExtent l="0" t="0" r="254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073" t="36403" r="20431" b="48744"/>
                    <a:stretch/>
                  </pic:blipFill>
                  <pic:spPr bwMode="auto">
                    <a:xfrm>
                      <a:off x="0" y="0"/>
                      <a:ext cx="5545595" cy="955985"/>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w:drawing>
          <wp:inline distT="0" distB="0" distL="0" distR="0" wp14:anchorId="6C775EFF" wp14:editId="3A84593E">
            <wp:extent cx="5133594" cy="341415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9971" t="20466" r="20431" b="9075"/>
                    <a:stretch/>
                  </pic:blipFill>
                  <pic:spPr bwMode="auto">
                    <a:xfrm>
                      <a:off x="0" y="0"/>
                      <a:ext cx="5167306" cy="3436577"/>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drawing>
          <wp:inline distT="0" distB="0" distL="0" distR="0" wp14:anchorId="02607C10" wp14:editId="4A8431CD">
            <wp:extent cx="5118547" cy="2927267"/>
            <wp:effectExtent l="0" t="0" r="635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373" t="11954" r="26340" b="38957"/>
                    <a:stretch/>
                  </pic:blipFill>
                  <pic:spPr bwMode="auto">
                    <a:xfrm>
                      <a:off x="0" y="0"/>
                      <a:ext cx="5160638" cy="2951339"/>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68480" behindDoc="0" locked="0" layoutInCell="1" allowOverlap="1" wp14:anchorId="4C7763F6" wp14:editId="1B42A0B9">
                <wp:simplePos x="0" y="0"/>
                <wp:positionH relativeFrom="column">
                  <wp:posOffset>399415</wp:posOffset>
                </wp:positionH>
                <wp:positionV relativeFrom="paragraph">
                  <wp:posOffset>425450</wp:posOffset>
                </wp:positionV>
                <wp:extent cx="4921250" cy="1892300"/>
                <wp:effectExtent l="19050" t="19050" r="12700" b="12700"/>
                <wp:wrapNone/>
                <wp:docPr id="35" name="Rectángulo 35"/>
                <wp:cNvGraphicFramePr/>
                <a:graphic xmlns:a="http://schemas.openxmlformats.org/drawingml/2006/main">
                  <a:graphicData uri="http://schemas.microsoft.com/office/word/2010/wordprocessingShape">
                    <wps:wsp>
                      <wps:cNvSpPr/>
                      <wps:spPr>
                        <a:xfrm>
                          <a:off x="0" y="0"/>
                          <a:ext cx="4921250" cy="1892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F721C" id="Rectángulo 35" o:spid="_x0000_s1026" style="position:absolute;margin-left:31.45pt;margin-top:33.5pt;width:387.5pt;height:14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" filled="f" strokecolor="red" strokeweight="2.25pt"/>
            </w:pict>
          </mc:Fallback>
        </mc:AlternateContent>
      </w:r>
      <w:r w:rsidRPr="0050134B">
        <w:rPr>
          <w:noProof/>
          <w:lang w:eastAsia="es-MX"/>
        </w:rPr>
        <w:drawing>
          <wp:inline distT="0" distB="0" distL="0" distR="0" wp14:anchorId="661C9034" wp14:editId="70D5012A">
            <wp:extent cx="4966981" cy="2315688"/>
            <wp:effectExtent l="0" t="0" r="508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067" t="18292" r="25321" b="40590"/>
                    <a:stretch/>
                  </pic:blipFill>
                  <pic:spPr bwMode="auto">
                    <a:xfrm>
                      <a:off x="0" y="0"/>
                      <a:ext cx="5020471" cy="2340626"/>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drawing>
          <wp:inline distT="0" distB="0" distL="0" distR="0" wp14:anchorId="369AA623" wp14:editId="65E46C8C">
            <wp:extent cx="5271901" cy="3722914"/>
            <wp:effectExtent l="0" t="0" r="508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861" t="13402" r="25219" b="23931"/>
                    <a:stretch/>
                  </pic:blipFill>
                  <pic:spPr bwMode="auto">
                    <a:xfrm>
                      <a:off x="0" y="0"/>
                      <a:ext cx="5307336" cy="3747938"/>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69504" behindDoc="0" locked="0" layoutInCell="1" allowOverlap="1" wp14:anchorId="07251CEA" wp14:editId="35D2FF9F">
                <wp:simplePos x="0" y="0"/>
                <wp:positionH relativeFrom="column">
                  <wp:posOffset>323215</wp:posOffset>
                </wp:positionH>
                <wp:positionV relativeFrom="paragraph">
                  <wp:posOffset>508000</wp:posOffset>
                </wp:positionV>
                <wp:extent cx="5128260" cy="2127250"/>
                <wp:effectExtent l="19050" t="19050" r="15240" b="25400"/>
                <wp:wrapNone/>
                <wp:docPr id="36" name="Rectángulo 36"/>
                <wp:cNvGraphicFramePr/>
                <a:graphic xmlns:a="http://schemas.openxmlformats.org/drawingml/2006/main">
                  <a:graphicData uri="http://schemas.microsoft.com/office/word/2010/wordprocessingShape">
                    <wps:wsp>
                      <wps:cNvSpPr/>
                      <wps:spPr>
                        <a:xfrm>
                          <a:off x="0" y="0"/>
                          <a:ext cx="5128260" cy="21272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8D764" id="Rectángulo 36" o:spid="_x0000_s1026" style="position:absolute;margin-left:25.45pt;margin-top:40pt;width:403.8pt;height:1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" filled="f" strokecolor="red" strokeweight="3pt"/>
            </w:pict>
          </mc:Fallback>
        </mc:AlternateContent>
      </w:r>
      <w:r w:rsidRPr="0050134B">
        <w:rPr>
          <w:noProof/>
          <w:lang w:eastAsia="es-MX"/>
        </w:rPr>
        <w:drawing>
          <wp:inline distT="0" distB="0" distL="0" distR="0" wp14:anchorId="7AA53C97" wp14:editId="30127826">
            <wp:extent cx="5262880" cy="497576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142" t="22095" r="30007" b="17043"/>
                    <a:stretch/>
                  </pic:blipFill>
                  <pic:spPr bwMode="auto">
                    <a:xfrm>
                      <a:off x="0" y="0"/>
                      <a:ext cx="5326160" cy="5035588"/>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En ese tenor, a través de los Informes Justificados, </w:t>
      </w:r>
      <w:r w:rsidRPr="0050134B">
        <w:rPr>
          <w:rFonts w:ascii="Palatino Linotype" w:hAnsi="Palatino Linotype" w:cs="Arial"/>
          <w:b/>
          <w:lang w:val="es-ES_tradnl"/>
        </w:rPr>
        <w:t xml:space="preserve">EL SUJETO OBLIGADO </w:t>
      </w:r>
      <w:r w:rsidRPr="0050134B">
        <w:rPr>
          <w:rFonts w:ascii="Palatino Linotype" w:hAnsi="Palatino Linotype" w:cs="Arial"/>
          <w:lang w:val="es-ES_tradnl"/>
        </w:rPr>
        <w:t>amplió el contenido de sus respuestas, precisando que, en ningún momento se negó contar con la información pues en todo momento se refirió que se encontraba publicada en el portal de IPOMEX y es hasta</w:t>
      </w:r>
      <w:r w:rsidR="00927C7E" w:rsidRPr="0050134B">
        <w:rPr>
          <w:rFonts w:ascii="Palatino Linotype" w:hAnsi="Palatino Linotype" w:cs="Arial"/>
          <w:lang w:val="es-ES_tradnl"/>
        </w:rPr>
        <w:t xml:space="preserve"> la entrega de los informes </w:t>
      </w:r>
      <w:r w:rsidRPr="0050134B">
        <w:rPr>
          <w:rFonts w:ascii="Palatino Linotype" w:hAnsi="Palatino Linotype" w:cs="Arial"/>
          <w:lang w:val="es-ES_tradnl"/>
        </w:rPr>
        <w:t xml:space="preserve">cuando </w:t>
      </w:r>
      <w:r w:rsidR="000B315A" w:rsidRPr="0050134B">
        <w:rPr>
          <w:rFonts w:ascii="Palatino Linotype" w:hAnsi="Palatino Linotype" w:cs="Arial"/>
          <w:lang w:val="es-ES_tradnl"/>
        </w:rPr>
        <w:t xml:space="preserve">en atención al artículo 161 de la Ley de la materia </w:t>
      </w:r>
      <w:r w:rsidRPr="0050134B">
        <w:rPr>
          <w:rFonts w:ascii="Palatino Linotype" w:hAnsi="Palatino Linotype" w:cs="Arial"/>
          <w:lang w:val="es-ES_tradnl"/>
        </w:rPr>
        <w:t xml:space="preserve">explicó paso por paso a la solicitante la manera en que </w:t>
      </w:r>
      <w:r w:rsidRPr="0050134B">
        <w:rPr>
          <w:rFonts w:ascii="Palatino Linotype" w:hAnsi="Palatino Linotype" w:cs="Arial"/>
          <w:lang w:val="es-ES_tradnl"/>
        </w:rPr>
        <w:lastRenderedPageBreak/>
        <w:t>podría acceder a los registros de pensionados y constatar que efectivamente las personas referidas en ambas solicitudes cuentan con el carácter de pensionados por parte del Instituto de Seguridad Social del Estado de México y Municipios.</w:t>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Puntualizado lo anterior, es de señalar que lo solicitado por la hoy </w:t>
      </w:r>
      <w:r w:rsidRPr="0050134B">
        <w:rPr>
          <w:rFonts w:ascii="Palatino Linotype" w:hAnsi="Palatino Linotype" w:cs="Arial"/>
          <w:b/>
          <w:lang w:val="es-ES_tradnl"/>
        </w:rPr>
        <w:t xml:space="preserve">RECURRENTE </w:t>
      </w:r>
      <w:r w:rsidRPr="0050134B">
        <w:rPr>
          <w:rFonts w:ascii="Palatino Linotype" w:hAnsi="Palatino Linotype" w:cs="Arial"/>
          <w:lang w:val="es-ES_tradnl"/>
        </w:rPr>
        <w:t>consistió en copia de los recibos de pago y/o talones de pago y/o comprobantes de pago</w:t>
      </w:r>
      <w:r w:rsidR="00927C7E" w:rsidRPr="0050134B">
        <w:rPr>
          <w:rFonts w:ascii="Palatino Linotype" w:hAnsi="Palatino Linotype" w:cs="Arial"/>
          <w:lang w:val="es-ES_tradnl"/>
        </w:rPr>
        <w:t xml:space="preserve"> por concepto de pensión que los servidores públicos referidos en </w:t>
      </w:r>
      <w:r w:rsidRPr="0050134B">
        <w:rPr>
          <w:rFonts w:ascii="Palatino Linotype" w:hAnsi="Palatino Linotype" w:cs="Arial"/>
          <w:lang w:val="es-ES_tradnl"/>
        </w:rPr>
        <w:t xml:space="preserve">las solicitudes de información recibieron durante el periodo comprendido de enero de 2016 a mayo de 2018, a lo que </w:t>
      </w:r>
      <w:r w:rsidRPr="0050134B">
        <w:rPr>
          <w:rFonts w:ascii="Palatino Linotype" w:hAnsi="Palatino Linotype" w:cs="Arial"/>
          <w:b/>
          <w:lang w:val="es-ES_tradnl"/>
        </w:rPr>
        <w:t xml:space="preserve">EL SUJETO OBLIGADO </w:t>
      </w:r>
      <w:r w:rsidRPr="0050134B">
        <w:rPr>
          <w:rFonts w:ascii="Palatino Linotype" w:hAnsi="Palatino Linotype" w:cs="Arial"/>
          <w:lang w:val="es-ES_tradnl"/>
        </w:rPr>
        <w:t>esencialmente manifestó tanto en respuesta como en Informe Justificado que no podía expedir la información solicitada toda vez que referente al pago de pensiones se hace entrega de los</w:t>
      </w:r>
      <w:r w:rsidR="00927C7E" w:rsidRPr="0050134B">
        <w:rPr>
          <w:rFonts w:ascii="Palatino Linotype" w:hAnsi="Palatino Linotype" w:cs="Arial"/>
          <w:lang w:val="es-ES_tradnl"/>
        </w:rPr>
        <w:t xml:space="preserve"> cheques correspondientes y</w:t>
      </w:r>
      <w:r w:rsidRPr="0050134B">
        <w:rPr>
          <w:rFonts w:ascii="Palatino Linotype" w:hAnsi="Palatino Linotype" w:cs="Arial"/>
          <w:lang w:val="es-ES_tradnl"/>
        </w:rPr>
        <w:t xml:space="preserve"> no se queda con copia alguna, pues estos son entregados en original al pensionado o pensionista para que pueda cobrar en efectivo el pago que le corresponda.</w:t>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Ante tales manifestaciones, esta Ponencia Resolutora del análisis a los expedientes</w:t>
      </w:r>
      <w:r w:rsidR="000A2350" w:rsidRPr="0050134B">
        <w:rPr>
          <w:rFonts w:ascii="Palatino Linotype" w:hAnsi="Palatino Linotype" w:cs="Arial"/>
          <w:lang w:val="es-ES_tradnl"/>
        </w:rPr>
        <w:t xml:space="preserve"> al rubro señalados, arribó a lo</w:t>
      </w:r>
      <w:r w:rsidRPr="0050134B">
        <w:rPr>
          <w:rFonts w:ascii="Palatino Linotype" w:hAnsi="Palatino Linotype" w:cs="Arial"/>
          <w:lang w:val="es-ES_tradnl"/>
        </w:rPr>
        <w:t xml:space="preserve"> siguiente:</w:t>
      </w:r>
    </w:p>
    <w:p w:rsidR="00F67878" w:rsidRPr="0050134B" w:rsidRDefault="00F67878" w:rsidP="00F67878">
      <w:pPr>
        <w:pStyle w:val="Prrafodelista"/>
        <w:numPr>
          <w:ilvl w:val="0"/>
          <w:numId w:val="3"/>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Que el pensionado o pensionista es el servidor público  retirado definitiva o temporalmente del servicio y a quien la Ley de Seguridad Social para los Servidores Públicos del Estado de México y Municipios reconoce dicha condición</w:t>
      </w:r>
      <w:r w:rsidRPr="0050134B">
        <w:rPr>
          <w:rStyle w:val="Refdenotaalpie"/>
          <w:rFonts w:ascii="Palatino Linotype" w:hAnsi="Palatino Linotype" w:cs="Arial"/>
          <w:lang w:val="es-ES_tradnl"/>
        </w:rPr>
        <w:footnoteReference w:id="1"/>
      </w:r>
      <w:r w:rsidRPr="0050134B">
        <w:rPr>
          <w:rFonts w:ascii="Palatino Linotype" w:hAnsi="Palatino Linotype" w:cs="Arial"/>
          <w:lang w:val="es-ES_tradnl"/>
        </w:rPr>
        <w:t xml:space="preserve">, mientras que el pensionista es la persona que recibe el importe de </w:t>
      </w:r>
      <w:r w:rsidRPr="0050134B">
        <w:rPr>
          <w:rFonts w:ascii="Palatino Linotype" w:hAnsi="Palatino Linotype" w:cs="Arial"/>
          <w:lang w:val="es-ES_tradnl"/>
        </w:rPr>
        <w:lastRenderedPageBreak/>
        <w:t>una pensión por tener el carácter de familiar o dependiente económico del servidor público fallecido.</w:t>
      </w:r>
    </w:p>
    <w:p w:rsidR="00F67878" w:rsidRPr="0050134B" w:rsidRDefault="00F67878" w:rsidP="00F67878">
      <w:pPr>
        <w:pStyle w:val="Prrafodelista"/>
        <w:numPr>
          <w:ilvl w:val="0"/>
          <w:numId w:val="3"/>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Que de </w:t>
      </w:r>
      <w:r w:rsidR="000B315A" w:rsidRPr="0050134B">
        <w:rPr>
          <w:rFonts w:ascii="Palatino Linotype" w:hAnsi="Palatino Linotype" w:cs="Arial"/>
          <w:lang w:val="es-ES_tradnl"/>
        </w:rPr>
        <w:t>conformidad con el artículo 113</w:t>
      </w:r>
      <w:r w:rsidRPr="0050134B">
        <w:rPr>
          <w:rStyle w:val="Refdenotaalpie"/>
          <w:rFonts w:ascii="Palatino Linotype" w:hAnsi="Palatino Linotype" w:cs="Arial"/>
          <w:lang w:val="es-ES_tradnl"/>
        </w:rPr>
        <w:footnoteReference w:id="2"/>
      </w:r>
      <w:r w:rsidRPr="0050134B">
        <w:rPr>
          <w:rFonts w:ascii="Palatino Linotype" w:hAnsi="Palatino Linotype" w:cs="Arial"/>
          <w:lang w:val="es-ES_tradnl"/>
        </w:rPr>
        <w:t>del Reglamento de Prestaciones del Instituto de Seguridad Social del Estado de México y Municipios, los pensionados o pensionistas que cobren mediante Tarjeta de débito, deberán recoger su comprobante de pago en la pagaduría que les corresponda, con lo cual se considerar</w:t>
      </w:r>
      <w:r w:rsidR="000B315A" w:rsidRPr="0050134B">
        <w:rPr>
          <w:rFonts w:ascii="Palatino Linotype" w:hAnsi="Palatino Linotype" w:cs="Arial"/>
          <w:lang w:val="es-ES_tradnl"/>
        </w:rPr>
        <w:t>á</w:t>
      </w:r>
      <w:r w:rsidRPr="0050134B">
        <w:rPr>
          <w:rFonts w:ascii="Palatino Linotype" w:hAnsi="Palatino Linotype" w:cs="Arial"/>
          <w:lang w:val="es-ES_tradnl"/>
        </w:rPr>
        <w:t xml:space="preserve"> verificada su supervivencia.</w:t>
      </w:r>
    </w:p>
    <w:p w:rsidR="00F67878" w:rsidRPr="0050134B" w:rsidRDefault="00F67878" w:rsidP="00F67878">
      <w:pPr>
        <w:pStyle w:val="Prrafodelista"/>
        <w:numPr>
          <w:ilvl w:val="0"/>
          <w:numId w:val="3"/>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Que en el supuesto de que un tercero cobre la pensión o recoja los comprobantes de pago mediante carta poder autorizada los pensionados y pensionistas deberán presentarse ante el Instituto cada tres meses para verificar la supervivencia.</w:t>
      </w:r>
    </w:p>
    <w:p w:rsidR="00F67878" w:rsidRPr="0050134B" w:rsidRDefault="00F67878" w:rsidP="00F67878">
      <w:pPr>
        <w:pStyle w:val="Prrafodelista"/>
        <w:numPr>
          <w:ilvl w:val="0"/>
          <w:numId w:val="3"/>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Que sólo el interesado puede tener acceso a la información solicitada al tratarse de un trámite personal que  realizan anta la pagaduría que les corresponde de acuerdo con su domicilio y que con el mismo acreditan la supervivencia ante </w:t>
      </w:r>
      <w:r w:rsidRPr="0050134B">
        <w:rPr>
          <w:rFonts w:ascii="Palatino Linotype" w:hAnsi="Palatino Linotype" w:cs="Arial"/>
          <w:b/>
          <w:lang w:val="es-ES_tradnl"/>
        </w:rPr>
        <w:t xml:space="preserve">EL SUJETO OBLIGADO </w:t>
      </w:r>
      <w:r w:rsidRPr="0050134B">
        <w:rPr>
          <w:rFonts w:ascii="Palatino Linotype" w:hAnsi="Palatino Linotype" w:cs="Arial"/>
          <w:lang w:val="es-ES_tradnl"/>
        </w:rPr>
        <w:t>con la finalidad de que éste siga realizando el pago correspondiente.</w:t>
      </w:r>
    </w:p>
    <w:p w:rsidR="00F67878" w:rsidRPr="0050134B" w:rsidRDefault="00F67878" w:rsidP="00F67878">
      <w:pPr>
        <w:pStyle w:val="Prrafodelista"/>
        <w:numPr>
          <w:ilvl w:val="0"/>
          <w:numId w:val="3"/>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lastRenderedPageBreak/>
        <w:t xml:space="preserve">Que de acuerdo a lo manifestado por el propio </w:t>
      </w:r>
      <w:r w:rsidRPr="0050134B">
        <w:rPr>
          <w:rFonts w:ascii="Palatino Linotype" w:hAnsi="Palatino Linotype" w:cs="Arial"/>
          <w:b/>
          <w:lang w:val="es-ES_tradnl"/>
        </w:rPr>
        <w:t xml:space="preserve">SUJETO OBLIGADO </w:t>
      </w:r>
      <w:r w:rsidRPr="0050134B">
        <w:rPr>
          <w:rFonts w:ascii="Palatino Linotype" w:hAnsi="Palatino Linotype" w:cs="Arial"/>
          <w:lang w:val="es-ES_tradnl"/>
        </w:rPr>
        <w:t>no puede expedirse copia de los comprobantes de pago solicitados porque los mismos son impresos por una sola ocasión y no se cuenta con resguardo alguno de ellos pues son entregados al pensionado o pensionista al momento de realizar el cobro de su respectiva pensión.</w:t>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De las conclusiones anteriores y ante la falta de certeza jurídica de si </w:t>
      </w:r>
      <w:r w:rsidRPr="0050134B">
        <w:rPr>
          <w:rFonts w:ascii="Palatino Linotype" w:hAnsi="Palatino Linotype" w:cs="Arial"/>
          <w:b/>
          <w:lang w:val="es-ES_tradnl"/>
        </w:rPr>
        <w:t>EL SUJETO OBLIGADO</w:t>
      </w:r>
      <w:r w:rsidRPr="0050134B">
        <w:rPr>
          <w:rFonts w:ascii="Palatino Linotype" w:hAnsi="Palatino Linotype" w:cs="Arial"/>
          <w:lang w:val="es-ES_tradnl"/>
        </w:rPr>
        <w:t xml:space="preserve"> expide o no un comprobante de pago por concepto de pensiones, es importante establecer que los Lineamientos para la Recepción, Pago, Entrega y Devolución de Títulos de Crédito, así como de la Entrega de Comprobantes de Pago de la Nómina de Pensionados y Pensionistas,</w:t>
      </w:r>
      <w:r w:rsidRPr="0050134B">
        <w:rPr>
          <w:rStyle w:val="Refdenotaalpie"/>
          <w:rFonts w:ascii="Palatino Linotype" w:hAnsi="Palatino Linotype" w:cs="Arial"/>
          <w:lang w:val="es-ES_tradnl"/>
        </w:rPr>
        <w:footnoteReference w:id="3"/>
      </w:r>
      <w:r w:rsidRPr="0050134B">
        <w:rPr>
          <w:rFonts w:ascii="Palatino Linotype" w:hAnsi="Palatino Linotype" w:cs="Arial"/>
          <w:lang w:val="es-ES_tradnl"/>
        </w:rPr>
        <w:t xml:space="preserve"> en lo que interesa señalan lo siguiente:</w:t>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71552" behindDoc="0" locked="0" layoutInCell="1" allowOverlap="1" wp14:anchorId="4F98170E" wp14:editId="18B95858">
                <wp:simplePos x="0" y="0"/>
                <wp:positionH relativeFrom="column">
                  <wp:posOffset>962421</wp:posOffset>
                </wp:positionH>
                <wp:positionV relativeFrom="paragraph">
                  <wp:posOffset>1942861</wp:posOffset>
                </wp:positionV>
                <wp:extent cx="3800574" cy="320477"/>
                <wp:effectExtent l="19050" t="19050" r="28575" b="22860"/>
                <wp:wrapNone/>
                <wp:docPr id="40" name="Rectángulo 40"/>
                <wp:cNvGraphicFramePr/>
                <a:graphic xmlns:a="http://schemas.openxmlformats.org/drawingml/2006/main">
                  <a:graphicData uri="http://schemas.microsoft.com/office/word/2010/wordprocessingShape">
                    <wps:wsp>
                      <wps:cNvSpPr/>
                      <wps:spPr>
                        <a:xfrm>
                          <a:off x="0" y="0"/>
                          <a:ext cx="3800574" cy="32047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8CB5D" id="Rectángulo 40" o:spid="_x0000_s1026" style="position:absolute;margin-left:75.8pt;margin-top:153pt;width:299.25pt;height:2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" filled="f" strokecolor="red" strokeweight="3pt"/>
            </w:pict>
          </mc:Fallback>
        </mc:AlternateContent>
      </w:r>
      <w:r w:rsidRPr="0050134B">
        <w:rPr>
          <w:noProof/>
          <w:lang w:eastAsia="es-MX"/>
        </w:rPr>
        <mc:AlternateContent>
          <mc:Choice Requires="wps">
            <w:drawing>
              <wp:anchor distT="0" distB="0" distL="114300" distR="114300" simplePos="0" relativeHeight="251670528" behindDoc="0" locked="0" layoutInCell="1" allowOverlap="1" wp14:anchorId="197EDCCC" wp14:editId="32E933C2">
                <wp:simplePos x="0" y="0"/>
                <wp:positionH relativeFrom="column">
                  <wp:posOffset>1015861</wp:posOffset>
                </wp:positionH>
                <wp:positionV relativeFrom="paragraph">
                  <wp:posOffset>13121</wp:posOffset>
                </wp:positionV>
                <wp:extent cx="3747646" cy="1027215"/>
                <wp:effectExtent l="19050" t="19050" r="24765" b="20955"/>
                <wp:wrapNone/>
                <wp:docPr id="39" name="Rectángulo 39"/>
                <wp:cNvGraphicFramePr/>
                <a:graphic xmlns:a="http://schemas.openxmlformats.org/drawingml/2006/main">
                  <a:graphicData uri="http://schemas.microsoft.com/office/word/2010/wordprocessingShape">
                    <wps:wsp>
                      <wps:cNvSpPr/>
                      <wps:spPr>
                        <a:xfrm>
                          <a:off x="0" y="0"/>
                          <a:ext cx="3747646" cy="10272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B4CEF" id="Rectángulo 39" o:spid="_x0000_s1026" style="position:absolute;margin-left:80pt;margin-top:1.05pt;width:295.1pt;height:80.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" filled="f" strokecolor="red" strokeweight="2.25pt"/>
            </w:pict>
          </mc:Fallback>
        </mc:AlternateContent>
      </w:r>
      <w:r w:rsidRPr="0050134B">
        <w:rPr>
          <w:noProof/>
          <w:lang w:eastAsia="es-MX"/>
        </w:rPr>
        <w:drawing>
          <wp:inline distT="0" distB="0" distL="0" distR="0" wp14:anchorId="3773756A" wp14:editId="636C387A">
            <wp:extent cx="3700223" cy="2766951"/>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4559" t="21190" r="24200" b="10697"/>
                    <a:stretch/>
                  </pic:blipFill>
                  <pic:spPr bwMode="auto">
                    <a:xfrm>
                      <a:off x="0" y="0"/>
                      <a:ext cx="3739461" cy="2796293"/>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72576" behindDoc="0" locked="0" layoutInCell="1" allowOverlap="1" wp14:anchorId="49BF7969" wp14:editId="51A189DC">
                <wp:simplePos x="0" y="0"/>
                <wp:positionH relativeFrom="column">
                  <wp:posOffset>457720</wp:posOffset>
                </wp:positionH>
                <wp:positionV relativeFrom="paragraph">
                  <wp:posOffset>1131289</wp:posOffset>
                </wp:positionV>
                <wp:extent cx="4850451" cy="647205"/>
                <wp:effectExtent l="19050" t="19050" r="26670" b="19685"/>
                <wp:wrapNone/>
                <wp:docPr id="42" name="Rectángulo 42"/>
                <wp:cNvGraphicFramePr/>
                <a:graphic xmlns:a="http://schemas.openxmlformats.org/drawingml/2006/main">
                  <a:graphicData uri="http://schemas.microsoft.com/office/word/2010/wordprocessingShape">
                    <wps:wsp>
                      <wps:cNvSpPr/>
                      <wps:spPr>
                        <a:xfrm>
                          <a:off x="0" y="0"/>
                          <a:ext cx="4850451" cy="6472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6AAFB" id="Rectángulo 42" o:spid="_x0000_s1026" style="position:absolute;margin-left:36.05pt;margin-top:89.1pt;width:381.95pt;height:5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" filled="f" strokecolor="red" strokeweight="2.25pt"/>
            </w:pict>
          </mc:Fallback>
        </mc:AlternateContent>
      </w:r>
      <w:r w:rsidRPr="0050134B">
        <w:rPr>
          <w:noProof/>
          <w:lang w:eastAsia="es-MX"/>
        </w:rPr>
        <w:drawing>
          <wp:inline distT="0" distB="0" distL="0" distR="0" wp14:anchorId="3D329929" wp14:editId="592A845F">
            <wp:extent cx="5012550" cy="3348842"/>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473" t="19378" r="22672" b="19037"/>
                    <a:stretch/>
                  </pic:blipFill>
                  <pic:spPr bwMode="auto">
                    <a:xfrm>
                      <a:off x="0" y="0"/>
                      <a:ext cx="5041709" cy="3368323"/>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73600" behindDoc="0" locked="0" layoutInCell="1" allowOverlap="1" wp14:anchorId="4F251F7B" wp14:editId="5E358BE5">
                <wp:simplePos x="0" y="0"/>
                <wp:positionH relativeFrom="column">
                  <wp:posOffset>695226</wp:posOffset>
                </wp:positionH>
                <wp:positionV relativeFrom="paragraph">
                  <wp:posOffset>155319</wp:posOffset>
                </wp:positionV>
                <wp:extent cx="4767943" cy="1270660"/>
                <wp:effectExtent l="19050" t="19050" r="13970" b="24765"/>
                <wp:wrapNone/>
                <wp:docPr id="44" name="Rectángulo 44"/>
                <wp:cNvGraphicFramePr/>
                <a:graphic xmlns:a="http://schemas.openxmlformats.org/drawingml/2006/main">
                  <a:graphicData uri="http://schemas.microsoft.com/office/word/2010/wordprocessingShape">
                    <wps:wsp>
                      <wps:cNvSpPr/>
                      <wps:spPr>
                        <a:xfrm>
                          <a:off x="0" y="0"/>
                          <a:ext cx="4767943" cy="12706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85835" id="Rectángulo 44" o:spid="_x0000_s1026" style="position:absolute;margin-left:54.75pt;margin-top:12.25pt;width:375.45pt;height:100.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" filled="f" strokecolor="red" strokeweight="2.25pt"/>
            </w:pict>
          </mc:Fallback>
        </mc:AlternateContent>
      </w:r>
      <w:r w:rsidRPr="0050134B">
        <w:rPr>
          <w:noProof/>
          <w:lang w:eastAsia="es-MX"/>
        </w:rPr>
        <w:drawing>
          <wp:inline distT="0" distB="0" distL="0" distR="0" wp14:anchorId="4744C4B4" wp14:editId="343B188A">
            <wp:extent cx="5219580" cy="2309751"/>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085" t="19922" r="23589" b="47112"/>
                    <a:stretch/>
                  </pic:blipFill>
                  <pic:spPr bwMode="auto">
                    <a:xfrm>
                      <a:off x="0" y="0"/>
                      <a:ext cx="5261870" cy="2328465"/>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w:lastRenderedPageBreak/>
        <mc:AlternateContent>
          <mc:Choice Requires="wps">
            <w:drawing>
              <wp:anchor distT="0" distB="0" distL="114300" distR="114300" simplePos="0" relativeHeight="251675648" behindDoc="0" locked="0" layoutInCell="1" allowOverlap="1" wp14:anchorId="5A29363B" wp14:editId="7A1255F0">
                <wp:simplePos x="0" y="0"/>
                <wp:positionH relativeFrom="column">
                  <wp:posOffset>321153</wp:posOffset>
                </wp:positionH>
                <wp:positionV relativeFrom="paragraph">
                  <wp:posOffset>2776022</wp:posOffset>
                </wp:positionV>
                <wp:extent cx="5260769" cy="385948"/>
                <wp:effectExtent l="19050" t="19050" r="16510" b="14605"/>
                <wp:wrapNone/>
                <wp:docPr id="50" name="Rectángulo 50"/>
                <wp:cNvGraphicFramePr/>
                <a:graphic xmlns:a="http://schemas.openxmlformats.org/drawingml/2006/main">
                  <a:graphicData uri="http://schemas.microsoft.com/office/word/2010/wordprocessingShape">
                    <wps:wsp>
                      <wps:cNvSpPr/>
                      <wps:spPr>
                        <a:xfrm>
                          <a:off x="0" y="0"/>
                          <a:ext cx="5260769" cy="38594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3FF1BD" id="Rectángulo 50" o:spid="_x0000_s1026" style="position:absolute;margin-left:25.3pt;margin-top:218.6pt;width:414.25pt;height:30.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" filled="f" strokecolor="red" strokeweight="2.25pt"/>
            </w:pict>
          </mc:Fallback>
        </mc:AlternateContent>
      </w:r>
      <w:r w:rsidRPr="0050134B">
        <w:rPr>
          <w:noProof/>
          <w:lang w:eastAsia="es-MX"/>
        </w:rPr>
        <mc:AlternateContent>
          <mc:Choice Requires="wps">
            <w:drawing>
              <wp:anchor distT="0" distB="0" distL="114300" distR="114300" simplePos="0" relativeHeight="251674624" behindDoc="0" locked="0" layoutInCell="1" allowOverlap="1" wp14:anchorId="2C77D698" wp14:editId="0C70492F">
                <wp:simplePos x="0" y="0"/>
                <wp:positionH relativeFrom="column">
                  <wp:posOffset>309278</wp:posOffset>
                </wp:positionH>
                <wp:positionV relativeFrom="paragraph">
                  <wp:posOffset>875970</wp:posOffset>
                </wp:positionV>
                <wp:extent cx="5361709" cy="1460665"/>
                <wp:effectExtent l="19050" t="19050" r="10795" b="25400"/>
                <wp:wrapNone/>
                <wp:docPr id="49" name="Rectángulo 49"/>
                <wp:cNvGraphicFramePr/>
                <a:graphic xmlns:a="http://schemas.openxmlformats.org/drawingml/2006/main">
                  <a:graphicData uri="http://schemas.microsoft.com/office/word/2010/wordprocessingShape">
                    <wps:wsp>
                      <wps:cNvSpPr/>
                      <wps:spPr>
                        <a:xfrm>
                          <a:off x="0" y="0"/>
                          <a:ext cx="5361709" cy="14606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79F47" id="Rectángulo 49" o:spid="_x0000_s1026" style="position:absolute;margin-left:24.35pt;margin-top:68.95pt;width:422.2pt;height: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" filled="f" strokecolor="red" strokeweight="2.25pt"/>
            </w:pict>
          </mc:Fallback>
        </mc:AlternateContent>
      </w:r>
      <w:r w:rsidRPr="0050134B">
        <w:rPr>
          <w:noProof/>
          <w:lang w:eastAsia="es-MX"/>
        </w:rPr>
        <w:drawing>
          <wp:inline distT="0" distB="0" distL="0" distR="0" wp14:anchorId="4AB439E2" wp14:editId="7F1D7A93">
            <wp:extent cx="5323210" cy="431074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474" t="17749" r="23691" b="9072"/>
                    <a:stretch/>
                  </pic:blipFill>
                  <pic:spPr bwMode="auto">
                    <a:xfrm>
                      <a:off x="0" y="0"/>
                      <a:ext cx="5356483" cy="4337687"/>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76672" behindDoc="0" locked="0" layoutInCell="1" allowOverlap="1" wp14:anchorId="28F453B0" wp14:editId="403B4B33">
                <wp:simplePos x="0" y="0"/>
                <wp:positionH relativeFrom="column">
                  <wp:posOffset>255839</wp:posOffset>
                </wp:positionH>
                <wp:positionV relativeFrom="paragraph">
                  <wp:posOffset>11199</wp:posOffset>
                </wp:positionV>
                <wp:extent cx="5278582" cy="771896"/>
                <wp:effectExtent l="19050" t="19050" r="17780" b="28575"/>
                <wp:wrapNone/>
                <wp:docPr id="52" name="Rectángulo 52"/>
                <wp:cNvGraphicFramePr/>
                <a:graphic xmlns:a="http://schemas.openxmlformats.org/drawingml/2006/main">
                  <a:graphicData uri="http://schemas.microsoft.com/office/word/2010/wordprocessingShape">
                    <wps:wsp>
                      <wps:cNvSpPr/>
                      <wps:spPr>
                        <a:xfrm>
                          <a:off x="0" y="0"/>
                          <a:ext cx="5278582" cy="77189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CC1E0B" id="Rectángulo 52" o:spid="_x0000_s1026" style="position:absolute;margin-left:20.15pt;margin-top:.9pt;width:415.65pt;height:60.8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" filled="f" strokecolor="red" strokeweight="2.25pt"/>
            </w:pict>
          </mc:Fallback>
        </mc:AlternateContent>
      </w:r>
      <w:r w:rsidRPr="0050134B">
        <w:rPr>
          <w:noProof/>
          <w:lang w:eastAsia="es-MX"/>
        </w:rPr>
        <w:drawing>
          <wp:inline distT="0" distB="0" distL="0" distR="0" wp14:anchorId="3DC0A936" wp14:editId="2328539C">
            <wp:extent cx="5264751" cy="1834737"/>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798" t="19378" r="22366" b="54539"/>
                    <a:stretch/>
                  </pic:blipFill>
                  <pic:spPr bwMode="auto">
                    <a:xfrm>
                      <a:off x="0" y="0"/>
                      <a:ext cx="5339579" cy="1860814"/>
                    </a:xfrm>
                    <a:prstGeom prst="rect">
                      <a:avLst/>
                    </a:prstGeom>
                    <a:ln>
                      <a:noFill/>
                    </a:ln>
                    <a:extLst>
                      <a:ext uri="{53640926-AAD7-44D8-BBD7-CCE9431645EC}">
                        <a14:shadowObscured xmlns:a14="http://schemas.microsoft.com/office/drawing/2010/main"/>
                      </a:ext>
                    </a:extLst>
                  </pic:spPr>
                </pic:pic>
              </a:graphicData>
            </a:graphic>
          </wp:inline>
        </w:drawing>
      </w:r>
    </w:p>
    <w:p w:rsidR="00F67878" w:rsidRPr="0050134B" w:rsidRDefault="00F67878" w:rsidP="00F67878">
      <w:pPr>
        <w:spacing w:before="100" w:beforeAutospacing="1" w:after="100" w:afterAutospacing="1" w:line="360" w:lineRule="auto"/>
        <w:jc w:val="center"/>
        <w:rPr>
          <w:rFonts w:ascii="Palatino Linotype" w:hAnsi="Palatino Linotype" w:cs="Arial"/>
          <w:lang w:val="es-ES_tradnl"/>
        </w:rPr>
      </w:pPr>
    </w:p>
    <w:p w:rsidR="00F67878" w:rsidRPr="0050134B" w:rsidRDefault="00F6787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lastRenderedPageBreak/>
        <w:t xml:space="preserve">De todo lo anterior, se advierte que  </w:t>
      </w:r>
      <w:r w:rsidRPr="0050134B">
        <w:rPr>
          <w:rFonts w:ascii="Palatino Linotype" w:hAnsi="Palatino Linotype" w:cs="Arial"/>
          <w:b/>
          <w:lang w:val="es-ES_tradnl"/>
        </w:rPr>
        <w:t xml:space="preserve">EL SUJETO OBLIGADO </w:t>
      </w:r>
      <w:r w:rsidRPr="0050134B">
        <w:rPr>
          <w:rFonts w:ascii="Palatino Linotype" w:hAnsi="Palatino Linotype" w:cs="Arial"/>
          <w:lang w:val="es-ES_tradnl"/>
        </w:rPr>
        <w:t>efectivamente no expide un comprobante de pago por concepto de pensión sino que el servidor público que funge como “Pagador Habilitado” es quien en primer término deberá realizar el pago de la nómina de pensionados y pensionistas en las fechas, lugares y horarios establecidos, requiriendo a ést</w:t>
      </w:r>
      <w:r w:rsidR="000A2350" w:rsidRPr="0050134B">
        <w:rPr>
          <w:rFonts w:ascii="Palatino Linotype" w:hAnsi="Palatino Linotype" w:cs="Arial"/>
          <w:lang w:val="es-ES_tradnl"/>
        </w:rPr>
        <w:t xml:space="preserve">os una identificación oficial a </w:t>
      </w:r>
      <w:r w:rsidRPr="0050134B">
        <w:rPr>
          <w:rFonts w:ascii="Palatino Linotype" w:hAnsi="Palatino Linotype" w:cs="Arial"/>
          <w:lang w:val="es-ES_tradnl"/>
        </w:rPr>
        <w:t>efecto de verificar su identidad y que los mismos correspondan con los contenidos en el título de crédito y listado de firmas, así, el</w:t>
      </w:r>
      <w:r w:rsidR="000B315A" w:rsidRPr="0050134B">
        <w:rPr>
          <w:rFonts w:ascii="Palatino Linotype" w:hAnsi="Palatino Linotype" w:cs="Arial"/>
          <w:lang w:val="es-ES_tradnl"/>
        </w:rPr>
        <w:t xml:space="preserve"> pagador habilitado la recabará</w:t>
      </w:r>
      <w:r w:rsidR="007F5FFF" w:rsidRPr="0050134B">
        <w:rPr>
          <w:rFonts w:ascii="Palatino Linotype" w:hAnsi="Palatino Linotype" w:cs="Arial"/>
          <w:lang w:val="es-ES_tradnl"/>
        </w:rPr>
        <w:t xml:space="preserve"> o bien la</w:t>
      </w:r>
      <w:r w:rsidRPr="0050134B">
        <w:rPr>
          <w:rFonts w:ascii="Palatino Linotype" w:hAnsi="Palatino Linotype" w:cs="Arial"/>
          <w:lang w:val="es-ES_tradnl"/>
        </w:rPr>
        <w:t xml:space="preserve"> huella digital en los listados </w:t>
      </w:r>
      <w:r w:rsidR="007F5FFF" w:rsidRPr="0050134B">
        <w:rPr>
          <w:rFonts w:ascii="Palatino Linotype" w:hAnsi="Palatino Linotype" w:cs="Arial"/>
          <w:lang w:val="es-ES_tradnl"/>
        </w:rPr>
        <w:t xml:space="preserve">que contengan dichas </w:t>
      </w:r>
      <w:r w:rsidRPr="0050134B">
        <w:rPr>
          <w:rFonts w:ascii="Palatino Linotype" w:hAnsi="Palatino Linotype" w:cs="Arial"/>
          <w:lang w:val="es-ES_tradnl"/>
        </w:rPr>
        <w:t xml:space="preserve">firmas al momento de entregar </w:t>
      </w:r>
      <w:r w:rsidR="007F5FFF" w:rsidRPr="0050134B">
        <w:rPr>
          <w:rFonts w:ascii="Palatino Linotype" w:hAnsi="Palatino Linotype" w:cs="Arial"/>
          <w:lang w:val="es-ES_tradnl"/>
        </w:rPr>
        <w:t xml:space="preserve">el </w:t>
      </w:r>
      <w:r w:rsidRPr="0050134B">
        <w:rPr>
          <w:rFonts w:ascii="Palatino Linotype" w:hAnsi="Palatino Linotype" w:cs="Arial"/>
          <w:lang w:val="es-ES_tradnl"/>
        </w:rPr>
        <w:t>título de crédito.</w:t>
      </w:r>
    </w:p>
    <w:p w:rsidR="000B315A" w:rsidRPr="0050134B" w:rsidRDefault="000B315A" w:rsidP="000B315A">
      <w:pPr>
        <w:spacing w:line="360" w:lineRule="auto"/>
        <w:jc w:val="both"/>
        <w:rPr>
          <w:rFonts w:ascii="Palatino Linotype" w:hAnsi="Palatino Linotype" w:cs="Arial"/>
          <w:color w:val="000000" w:themeColor="text1"/>
        </w:rPr>
      </w:pPr>
      <w:r w:rsidRPr="0050134B">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50134B">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50134B">
        <w:rPr>
          <w:rFonts w:ascii="Palatino Linotype" w:hAnsi="Palatino Linotype" w:cs="Arial"/>
          <w:color w:val="000000" w:themeColor="text1"/>
        </w:rPr>
        <w:t xml:space="preserve">; los que, </w:t>
      </w:r>
      <w:r w:rsidRPr="0050134B">
        <w:rPr>
          <w:rFonts w:ascii="Palatino Linotype" w:hAnsi="Palatino Linotype" w:cs="Arial"/>
        </w:rPr>
        <w:t xml:space="preserve">podrán estar en cualquier medio, sea escrito, impreso, sonoro, visual, </w:t>
      </w:r>
      <w:r w:rsidRPr="0050134B">
        <w:rPr>
          <w:rFonts w:ascii="Palatino Linotype" w:hAnsi="Palatino Linotype" w:cs="Arial"/>
          <w:b/>
        </w:rPr>
        <w:t>electrónico</w:t>
      </w:r>
      <w:r w:rsidRPr="0050134B">
        <w:rPr>
          <w:rFonts w:ascii="Palatino Linotype" w:hAnsi="Palatino Linotype" w:cs="Arial"/>
        </w:rPr>
        <w:t xml:space="preserve">, </w:t>
      </w:r>
      <w:r w:rsidRPr="0050134B">
        <w:rPr>
          <w:rFonts w:ascii="Palatino Linotype" w:hAnsi="Palatino Linotype" w:cs="Arial"/>
          <w:b/>
        </w:rPr>
        <w:t>informático u holográfico</w:t>
      </w:r>
      <w:r w:rsidRPr="0050134B">
        <w:rPr>
          <w:rFonts w:ascii="Palatino Linotype" w:hAnsi="Palatino Linotype" w:cs="Arial"/>
          <w:color w:val="000000" w:themeColor="text1"/>
        </w:rPr>
        <w:t xml:space="preserve">, de conformidad con el artículo 3, fracción XI de la Ley de la materia, el cual dispone lo siguiente: </w:t>
      </w:r>
    </w:p>
    <w:p w:rsidR="000B315A" w:rsidRPr="0050134B" w:rsidRDefault="000B315A" w:rsidP="000B315A">
      <w:pPr>
        <w:ind w:left="851" w:right="850"/>
        <w:jc w:val="both"/>
        <w:rPr>
          <w:rFonts w:ascii="Palatino Linotype" w:hAnsi="Palatino Linotype" w:cs="Arial"/>
          <w:i/>
          <w:color w:val="000000"/>
          <w:sz w:val="22"/>
          <w:szCs w:val="22"/>
        </w:rPr>
      </w:pPr>
    </w:p>
    <w:p w:rsidR="000B315A" w:rsidRPr="0050134B" w:rsidRDefault="000B315A" w:rsidP="000B315A">
      <w:pPr>
        <w:ind w:left="851" w:right="901"/>
        <w:jc w:val="both"/>
        <w:rPr>
          <w:rFonts w:ascii="Palatino Linotype" w:hAnsi="Palatino Linotype" w:cs="Arial"/>
          <w:i/>
          <w:color w:val="000000"/>
          <w:sz w:val="22"/>
          <w:szCs w:val="22"/>
        </w:rPr>
      </w:pPr>
      <w:r w:rsidRPr="0050134B">
        <w:rPr>
          <w:rFonts w:ascii="Palatino Linotype" w:hAnsi="Palatino Linotype" w:cs="Arial"/>
          <w:i/>
          <w:color w:val="000000"/>
          <w:sz w:val="22"/>
          <w:szCs w:val="22"/>
        </w:rPr>
        <w:t>“</w:t>
      </w:r>
      <w:r w:rsidRPr="0050134B">
        <w:rPr>
          <w:rFonts w:ascii="Palatino Linotype" w:hAnsi="Palatino Linotype" w:cs="Arial"/>
          <w:b/>
          <w:i/>
          <w:color w:val="000000"/>
          <w:sz w:val="22"/>
          <w:szCs w:val="22"/>
        </w:rPr>
        <w:t xml:space="preserve">Artículo 3. </w:t>
      </w:r>
      <w:r w:rsidRPr="0050134B">
        <w:rPr>
          <w:rFonts w:ascii="Palatino Linotype" w:hAnsi="Palatino Linotype" w:cs="Arial"/>
          <w:i/>
          <w:color w:val="000000"/>
          <w:sz w:val="22"/>
          <w:szCs w:val="22"/>
        </w:rPr>
        <w:t>Para los efectos de la presente Ley se entenderá por:</w:t>
      </w:r>
    </w:p>
    <w:p w:rsidR="000B315A" w:rsidRPr="0050134B" w:rsidRDefault="000B315A" w:rsidP="000B315A">
      <w:pPr>
        <w:ind w:left="851" w:right="850"/>
        <w:jc w:val="both"/>
        <w:rPr>
          <w:rFonts w:ascii="Palatino Linotype" w:hAnsi="Palatino Linotype" w:cs="Arial"/>
          <w:i/>
          <w:color w:val="000000"/>
          <w:sz w:val="22"/>
          <w:szCs w:val="22"/>
        </w:rPr>
      </w:pPr>
      <w:r w:rsidRPr="0050134B">
        <w:rPr>
          <w:rFonts w:ascii="Palatino Linotype" w:hAnsi="Palatino Linotype" w:cs="Arial"/>
          <w:i/>
          <w:color w:val="000000"/>
          <w:sz w:val="22"/>
          <w:szCs w:val="22"/>
        </w:rPr>
        <w:t>…</w:t>
      </w:r>
    </w:p>
    <w:p w:rsidR="000B315A" w:rsidRPr="0050134B" w:rsidRDefault="000B315A" w:rsidP="000B315A">
      <w:pPr>
        <w:ind w:left="851" w:right="901"/>
        <w:jc w:val="both"/>
        <w:rPr>
          <w:rFonts w:ascii="Palatino Linotype" w:hAnsi="Palatino Linotype" w:cs="Arial"/>
          <w:i/>
          <w:color w:val="000000"/>
          <w:sz w:val="22"/>
          <w:szCs w:val="22"/>
        </w:rPr>
      </w:pPr>
      <w:r w:rsidRPr="0050134B">
        <w:rPr>
          <w:rFonts w:ascii="Palatino Linotype" w:hAnsi="Palatino Linotype" w:cs="Arial"/>
          <w:b/>
          <w:i/>
          <w:color w:val="000000"/>
          <w:sz w:val="22"/>
          <w:szCs w:val="22"/>
        </w:rPr>
        <w:t>XI. Documento:</w:t>
      </w:r>
      <w:r w:rsidRPr="0050134B">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w:t>
      </w:r>
      <w:r w:rsidRPr="0050134B">
        <w:rPr>
          <w:rFonts w:ascii="Palatino Linotype" w:hAnsi="Palatino Linotype" w:cs="Arial"/>
          <w:i/>
          <w:color w:val="000000"/>
          <w:sz w:val="22"/>
          <w:szCs w:val="22"/>
        </w:rPr>
        <w:lastRenderedPageBreak/>
        <w:t>obligados, sus servidores públicos e integrantes, sin importar su fuente o fecha de elaboración. Los documentos podrán estar en cualquier medio, sea escrito, impreso, sonoro, visual, electrónico, informático u holográfico;</w:t>
      </w:r>
    </w:p>
    <w:p w:rsidR="000B315A" w:rsidRPr="0050134B" w:rsidRDefault="000B315A" w:rsidP="000B315A">
      <w:pPr>
        <w:ind w:left="851" w:right="901"/>
        <w:jc w:val="both"/>
        <w:rPr>
          <w:rFonts w:ascii="Palatino Linotype" w:hAnsi="Palatino Linotype" w:cs="Arial"/>
          <w:i/>
          <w:color w:val="000000"/>
          <w:sz w:val="22"/>
          <w:szCs w:val="22"/>
        </w:rPr>
      </w:pPr>
      <w:r w:rsidRPr="0050134B">
        <w:rPr>
          <w:rFonts w:ascii="Palatino Linotype" w:hAnsi="Palatino Linotype" w:cs="Arial"/>
          <w:b/>
          <w:i/>
          <w:color w:val="000000"/>
          <w:sz w:val="22"/>
          <w:szCs w:val="22"/>
        </w:rPr>
        <w:t>…</w:t>
      </w:r>
      <w:r w:rsidRPr="0050134B">
        <w:rPr>
          <w:rFonts w:ascii="Palatino Linotype" w:hAnsi="Palatino Linotype" w:cs="Arial"/>
          <w:i/>
          <w:color w:val="000000"/>
          <w:sz w:val="22"/>
          <w:szCs w:val="22"/>
        </w:rPr>
        <w:t>”</w:t>
      </w:r>
    </w:p>
    <w:p w:rsidR="00E00349" w:rsidRPr="0050134B" w:rsidRDefault="009C1368"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Bajo</w:t>
      </w:r>
      <w:r w:rsidR="00E00349" w:rsidRPr="0050134B">
        <w:rPr>
          <w:rFonts w:ascii="Palatino Linotype" w:hAnsi="Palatino Linotype" w:cs="Arial"/>
          <w:lang w:val="es-ES_tradnl"/>
        </w:rPr>
        <w:t xml:space="preserve"> ese orden de ideas conviene citar lo establecido en el artículo 344 del Código Financiero del Estado de México, mismo que a la letra señala:</w:t>
      </w:r>
    </w:p>
    <w:p w:rsidR="00E00349" w:rsidRPr="0050134B" w:rsidRDefault="00E00349" w:rsidP="00E00349">
      <w:pPr>
        <w:ind w:left="851" w:right="902"/>
        <w:jc w:val="both"/>
        <w:rPr>
          <w:rFonts w:ascii="Palatino Linotype" w:hAnsi="Palatino Linotype"/>
          <w:i/>
          <w:sz w:val="22"/>
          <w:szCs w:val="22"/>
        </w:rPr>
      </w:pPr>
      <w:r w:rsidRPr="0050134B">
        <w:rPr>
          <w:rFonts w:ascii="Palatino Linotype" w:hAnsi="Palatino Linotype"/>
          <w:b/>
          <w:i/>
          <w:sz w:val="22"/>
          <w:szCs w:val="22"/>
        </w:rPr>
        <w:t>“Artículo 344.-</w:t>
      </w:r>
      <w:r w:rsidRPr="0050134B">
        <w:rPr>
          <w:rFonts w:ascii="Palatino Linotype" w:hAnsi="Palatino Linotype"/>
          <w:i/>
          <w:sz w:val="22"/>
          <w:szCs w:val="22"/>
        </w:rPr>
        <w:t xml:space="preserve"> </w:t>
      </w:r>
      <w:r w:rsidRPr="0050134B">
        <w:rPr>
          <w:rFonts w:ascii="Palatino Linotype" w:hAnsi="Palatino Linotype"/>
          <w:b/>
          <w:i/>
          <w:sz w:val="22"/>
          <w:szCs w:val="22"/>
        </w:rPr>
        <w:t>Las Dependencias, Entidades Públicas y unidades administrativas registrarán contablemente el efecto patrimonial y presupuestal de las operaciones financieras que realicen,</w:t>
      </w:r>
      <w:r w:rsidRPr="0050134B">
        <w:rPr>
          <w:rFonts w:ascii="Palatino Linotype" w:hAnsi="Palatino Linotype"/>
          <w:i/>
          <w:sz w:val="22"/>
          <w:szCs w:val="22"/>
        </w:rPr>
        <w:t xml:space="preserve"> en el momento en que ocurran, con base en el sistema y políticas de registro establecidas, en el caso de los Municipios se hará por la Tesorería.</w:t>
      </w:r>
    </w:p>
    <w:p w:rsidR="00E00349" w:rsidRPr="0050134B" w:rsidRDefault="00E00349" w:rsidP="00E00349">
      <w:pPr>
        <w:ind w:left="851" w:right="902"/>
        <w:jc w:val="both"/>
        <w:rPr>
          <w:rFonts w:ascii="Palatino Linotype" w:hAnsi="Palatino Linotype"/>
          <w:i/>
          <w:sz w:val="22"/>
          <w:szCs w:val="22"/>
        </w:rPr>
      </w:pPr>
      <w:r w:rsidRPr="0050134B">
        <w:rPr>
          <w:rFonts w:ascii="Palatino Linotype" w:hAnsi="Palatino Linotype"/>
          <w:i/>
          <w:sz w:val="22"/>
          <w:szCs w:val="22"/>
        </w:rPr>
        <w:t>Derogado.</w:t>
      </w:r>
    </w:p>
    <w:p w:rsidR="00E00349" w:rsidRPr="0050134B" w:rsidRDefault="00E00349" w:rsidP="00E00349">
      <w:pPr>
        <w:ind w:left="851" w:right="902"/>
        <w:jc w:val="both"/>
        <w:rPr>
          <w:rFonts w:ascii="Palatino Linotype" w:hAnsi="Palatino Linotype"/>
          <w:i/>
          <w:sz w:val="22"/>
          <w:szCs w:val="22"/>
        </w:rPr>
      </w:pPr>
      <w:r w:rsidRPr="0050134B">
        <w:rPr>
          <w:rFonts w:ascii="Palatino Linotype" w:hAnsi="Palatino Linotype"/>
          <w:b/>
          <w:i/>
          <w:sz w:val="22"/>
          <w:szCs w:val="22"/>
        </w:rPr>
        <w:t>Todo registro contable y presupuestal deberá estar soportado con los documentos comprobatorios originales, los que deberán permanecer en custodia y conservación de las dependencias, entidades públicas y unidades administrativas que ejercieron el gasto</w:t>
      </w:r>
      <w:r w:rsidRPr="0050134B">
        <w:rPr>
          <w:rFonts w:ascii="Palatino Linotype" w:hAnsi="Palatino Linotype"/>
          <w:i/>
          <w:sz w:val="22"/>
          <w:szCs w:val="22"/>
        </w:rPr>
        <w:t xml:space="preserve">, y a disposición del Órgano Superior de Fiscalización del Estado de México y de los órganos de control interno, </w:t>
      </w:r>
      <w:r w:rsidRPr="0050134B">
        <w:rPr>
          <w:rFonts w:ascii="Palatino Linotype" w:hAnsi="Palatino Linotype"/>
          <w:b/>
          <w:i/>
          <w:sz w:val="22"/>
          <w:szCs w:val="22"/>
        </w:rPr>
        <w:t xml:space="preserve">por un término de cinco años contados a partir del ejercicio presupuestal siguiente al que corresponda, </w:t>
      </w:r>
      <w:r w:rsidRPr="0050134B">
        <w:rPr>
          <w:rFonts w:ascii="Palatino Linotype" w:hAnsi="Palatino Linotype"/>
          <w:i/>
          <w:sz w:val="22"/>
          <w:szCs w:val="22"/>
        </w:rPr>
        <w:t>en el caso de los municipios se hará por la Tesorería.</w:t>
      </w:r>
    </w:p>
    <w:p w:rsidR="00E00349" w:rsidRPr="0050134B" w:rsidRDefault="00E00349" w:rsidP="00E00349">
      <w:pPr>
        <w:ind w:left="851" w:right="902"/>
        <w:jc w:val="both"/>
        <w:rPr>
          <w:rFonts w:ascii="Palatino Linotype" w:hAnsi="Palatino Linotype"/>
          <w:i/>
          <w:sz w:val="22"/>
          <w:szCs w:val="22"/>
        </w:rPr>
      </w:pPr>
      <w:r w:rsidRPr="0050134B">
        <w:rPr>
          <w:rFonts w:ascii="Palatino Linotype" w:hAnsi="Palatino Linotype"/>
          <w:i/>
          <w:sz w:val="22"/>
          <w:szCs w:val="22"/>
        </w:rPr>
        <w:t>Tratándose de documentos de carácter histórico, se estará a lo dispuesto por la legislación de la materia.”</w:t>
      </w:r>
    </w:p>
    <w:p w:rsidR="00E00349" w:rsidRPr="0050134B" w:rsidRDefault="00E00349" w:rsidP="00E00349">
      <w:pPr>
        <w:ind w:left="851" w:right="902"/>
        <w:jc w:val="both"/>
        <w:rPr>
          <w:rFonts w:ascii="Palatino Linotype" w:hAnsi="Palatino Linotype" w:cs="Arial"/>
          <w:i/>
          <w:sz w:val="22"/>
          <w:szCs w:val="22"/>
          <w:lang w:val="es-ES_tradnl"/>
        </w:rPr>
      </w:pPr>
      <w:r w:rsidRPr="0050134B">
        <w:rPr>
          <w:rFonts w:ascii="Palatino Linotype" w:hAnsi="Palatino Linotype"/>
          <w:i/>
          <w:sz w:val="22"/>
          <w:szCs w:val="22"/>
        </w:rPr>
        <w:t>(Énfasis añadido)</w:t>
      </w:r>
    </w:p>
    <w:p w:rsidR="00107903" w:rsidRPr="0050134B" w:rsidRDefault="00E00349"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Así, debe entenderse que </w:t>
      </w:r>
      <w:r w:rsidRPr="0050134B">
        <w:rPr>
          <w:rFonts w:ascii="Palatino Linotype" w:hAnsi="Palatino Linotype" w:cs="Arial"/>
          <w:b/>
          <w:lang w:val="es-ES_tradnl"/>
        </w:rPr>
        <w:t xml:space="preserve">EL SUJETO OBLIGADO </w:t>
      </w:r>
      <w:r w:rsidRPr="0050134B">
        <w:rPr>
          <w:rFonts w:ascii="Palatino Linotype" w:hAnsi="Palatino Linotype" w:cs="Arial"/>
          <w:lang w:val="es-ES_tradnl"/>
        </w:rPr>
        <w:t xml:space="preserve">en cumplimiento a sus funciones y/o atribuciones se encuentra constreñido a </w:t>
      </w:r>
      <w:r w:rsidR="00735D16" w:rsidRPr="0050134B">
        <w:rPr>
          <w:rFonts w:ascii="Palatino Linotype" w:hAnsi="Palatino Linotype" w:cs="Arial"/>
          <w:lang w:val="es-ES_tradnl"/>
        </w:rPr>
        <w:t xml:space="preserve">que todo registró contable y presupuestal que genere deberá ser </w:t>
      </w:r>
      <w:r w:rsidR="00735D16" w:rsidRPr="0050134B">
        <w:rPr>
          <w:rFonts w:ascii="Palatino Linotype" w:hAnsi="Palatino Linotype" w:cs="Arial"/>
          <w:b/>
          <w:lang w:val="es-ES_tradnl"/>
        </w:rPr>
        <w:t>soportado con los documentos comprobatorios</w:t>
      </w:r>
      <w:r w:rsidR="00735D16" w:rsidRPr="0050134B">
        <w:rPr>
          <w:rFonts w:ascii="Palatino Linotype" w:hAnsi="Palatino Linotype" w:cs="Arial"/>
          <w:lang w:val="es-ES_tradnl"/>
        </w:rPr>
        <w:t xml:space="preserve"> que permanecerán en custodia y conservación de las dependencias y entidades públicas y unidades administrativas que ejercieron el gasto</w:t>
      </w:r>
      <w:r w:rsidR="009C1368" w:rsidRPr="0050134B">
        <w:rPr>
          <w:rFonts w:ascii="Palatino Linotype" w:hAnsi="Palatino Linotype" w:cs="Arial"/>
          <w:lang w:val="es-ES_tradnl"/>
        </w:rPr>
        <w:t>;</w:t>
      </w:r>
      <w:r w:rsidR="00735D16" w:rsidRPr="0050134B">
        <w:rPr>
          <w:rFonts w:ascii="Palatino Linotype" w:hAnsi="Palatino Linotype" w:cs="Arial"/>
          <w:lang w:val="es-ES_tradnl"/>
        </w:rPr>
        <w:t xml:space="preserve"> al respecto</w:t>
      </w:r>
      <w:r w:rsidR="009C1368" w:rsidRPr="0050134B">
        <w:rPr>
          <w:rFonts w:ascii="Palatino Linotype" w:hAnsi="Palatino Linotype" w:cs="Arial"/>
          <w:lang w:val="es-ES_tradnl"/>
        </w:rPr>
        <w:t>,</w:t>
      </w:r>
      <w:r w:rsidR="00735D16" w:rsidRPr="0050134B">
        <w:rPr>
          <w:rFonts w:ascii="Palatino Linotype" w:hAnsi="Palatino Linotype" w:cs="Arial"/>
          <w:lang w:val="es-ES_tradnl"/>
        </w:rPr>
        <w:t xml:space="preserve"> el Manual General de Organización del </w:t>
      </w:r>
      <w:r w:rsidR="00735D16" w:rsidRPr="0050134B">
        <w:rPr>
          <w:rFonts w:ascii="Palatino Linotype" w:hAnsi="Palatino Linotype" w:cs="Arial"/>
          <w:b/>
          <w:lang w:val="es-ES_tradnl"/>
        </w:rPr>
        <w:t xml:space="preserve">SUJETO OBLIGADO </w:t>
      </w:r>
      <w:r w:rsidR="00107903" w:rsidRPr="0050134B">
        <w:rPr>
          <w:rFonts w:ascii="Palatino Linotype" w:hAnsi="Palatino Linotype" w:cs="Arial"/>
          <w:lang w:val="es-ES_tradnl"/>
        </w:rPr>
        <w:t>señala que el Departamento d</w:t>
      </w:r>
      <w:r w:rsidR="009C1368" w:rsidRPr="0050134B">
        <w:rPr>
          <w:rFonts w:ascii="Palatino Linotype" w:hAnsi="Palatino Linotype" w:cs="Arial"/>
          <w:lang w:val="es-ES_tradnl"/>
        </w:rPr>
        <w:t>e</w:t>
      </w:r>
      <w:r w:rsidR="00107903" w:rsidRPr="0050134B">
        <w:rPr>
          <w:rFonts w:ascii="Palatino Linotype" w:hAnsi="Palatino Linotype" w:cs="Arial"/>
          <w:lang w:val="es-ES_tradnl"/>
        </w:rPr>
        <w:t xml:space="preserve"> Control de </w:t>
      </w:r>
      <w:r w:rsidR="00107903" w:rsidRPr="0050134B">
        <w:rPr>
          <w:rFonts w:ascii="Palatino Linotype" w:hAnsi="Palatino Linotype" w:cs="Arial"/>
          <w:lang w:val="es-ES_tradnl"/>
        </w:rPr>
        <w:lastRenderedPageBreak/>
        <w:t>Pagos deberá recibir, supervisar y verificar que la documentación comprobatoria de los egresos del Instituto reúna los requisitos establecidos en la normatividad para la programación del pago correspondiente, tal como se aprecia en la imagen siguiente:</w:t>
      </w:r>
    </w:p>
    <w:p w:rsidR="00E00349" w:rsidRPr="0050134B" w:rsidRDefault="00107903" w:rsidP="00107903">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77696" behindDoc="0" locked="0" layoutInCell="1" allowOverlap="1">
                <wp:simplePos x="0" y="0"/>
                <wp:positionH relativeFrom="column">
                  <wp:posOffset>316865</wp:posOffset>
                </wp:positionH>
                <wp:positionV relativeFrom="paragraph">
                  <wp:posOffset>2590165</wp:posOffset>
                </wp:positionV>
                <wp:extent cx="5245100" cy="355600"/>
                <wp:effectExtent l="19050" t="19050" r="12700" b="25400"/>
                <wp:wrapNone/>
                <wp:docPr id="32" name="Rectángulo 32"/>
                <wp:cNvGraphicFramePr/>
                <a:graphic xmlns:a="http://schemas.openxmlformats.org/drawingml/2006/main">
                  <a:graphicData uri="http://schemas.microsoft.com/office/word/2010/wordprocessingShape">
                    <wps:wsp>
                      <wps:cNvSpPr/>
                      <wps:spPr>
                        <a:xfrm>
                          <a:off x="0" y="0"/>
                          <a:ext cx="5245100" cy="355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673F90" id="Rectángulo 32" o:spid="_x0000_s1026" style="position:absolute;margin-left:24.95pt;margin-top:203.95pt;width:413pt;height:28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" filled="f" strokecolor="red" strokeweight="2.25pt"/>
            </w:pict>
          </mc:Fallback>
        </mc:AlternateContent>
      </w:r>
      <w:r w:rsidR="00735D16" w:rsidRPr="0050134B">
        <w:rPr>
          <w:noProof/>
          <w:lang w:eastAsia="es-MX"/>
        </w:rPr>
        <w:drawing>
          <wp:inline distT="0" distB="0" distL="0" distR="0" wp14:anchorId="5925C050" wp14:editId="184F9123">
            <wp:extent cx="5302250" cy="35115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278" t="15691" r="4617" b="9877"/>
                    <a:stretch/>
                  </pic:blipFill>
                  <pic:spPr bwMode="auto">
                    <a:xfrm>
                      <a:off x="0" y="0"/>
                      <a:ext cx="5306329" cy="3514251"/>
                    </a:xfrm>
                    <a:prstGeom prst="rect">
                      <a:avLst/>
                    </a:prstGeom>
                    <a:ln>
                      <a:noFill/>
                    </a:ln>
                    <a:extLst>
                      <a:ext uri="{53640926-AAD7-44D8-BBD7-CCE9431645EC}">
                        <a14:shadowObscured xmlns:a14="http://schemas.microsoft.com/office/drawing/2010/main"/>
                      </a:ext>
                    </a:extLst>
                  </pic:spPr>
                </pic:pic>
              </a:graphicData>
            </a:graphic>
          </wp:inline>
        </w:drawing>
      </w:r>
    </w:p>
    <w:p w:rsidR="00107903" w:rsidRPr="0050134B" w:rsidRDefault="00107903"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Debemos dejar en claro que</w:t>
      </w:r>
      <w:r w:rsidR="00333425" w:rsidRPr="0050134B">
        <w:rPr>
          <w:rFonts w:ascii="Palatino Linotype" w:hAnsi="Palatino Linotype" w:cs="Arial"/>
          <w:lang w:val="es-ES_tradnl"/>
        </w:rPr>
        <w:t xml:space="preserve"> el Instituto de Seguridad Social del Estado de México y Municipios, al</w:t>
      </w:r>
      <w:r w:rsidRPr="0050134B">
        <w:rPr>
          <w:rFonts w:ascii="Palatino Linotype" w:hAnsi="Palatino Linotype" w:cs="Arial"/>
          <w:lang w:val="es-ES_tradnl"/>
        </w:rPr>
        <w:t xml:space="preserve"> ser un Organismo Auxiliar de</w:t>
      </w:r>
      <w:r w:rsidR="00333425" w:rsidRPr="0050134B">
        <w:rPr>
          <w:rFonts w:ascii="Palatino Linotype" w:hAnsi="Palatino Linotype" w:cs="Arial"/>
          <w:lang w:val="es-ES_tradnl"/>
        </w:rPr>
        <w:t xml:space="preserve"> </w:t>
      </w:r>
      <w:r w:rsidRPr="0050134B">
        <w:rPr>
          <w:rFonts w:ascii="Palatino Linotype" w:hAnsi="Palatino Linotype" w:cs="Arial"/>
          <w:lang w:val="es-ES_tradnl"/>
        </w:rPr>
        <w:t>l</w:t>
      </w:r>
      <w:r w:rsidR="00333425" w:rsidRPr="0050134B">
        <w:rPr>
          <w:rFonts w:ascii="Palatino Linotype" w:hAnsi="Palatino Linotype" w:cs="Arial"/>
          <w:lang w:val="es-ES_tradnl"/>
        </w:rPr>
        <w:t>a Entidad</w:t>
      </w:r>
      <w:r w:rsidRPr="0050134B">
        <w:rPr>
          <w:rFonts w:ascii="Palatino Linotype" w:hAnsi="Palatino Linotype" w:cs="Arial"/>
          <w:lang w:val="es-ES_tradnl"/>
        </w:rPr>
        <w:t xml:space="preserve"> en materia de salud, se encuentra </w:t>
      </w:r>
      <w:r w:rsidR="00333425" w:rsidRPr="0050134B">
        <w:rPr>
          <w:rFonts w:ascii="Palatino Linotype" w:hAnsi="Palatino Linotype" w:cs="Arial"/>
          <w:lang w:val="es-ES_tradnl"/>
        </w:rPr>
        <w:t>sujeto a fiscalización</w:t>
      </w:r>
      <w:r w:rsidR="00333425" w:rsidRPr="0050134B">
        <w:rPr>
          <w:rStyle w:val="Refdenotaalpie"/>
          <w:rFonts w:ascii="Palatino Linotype" w:hAnsi="Palatino Linotype" w:cs="Arial"/>
          <w:lang w:val="es-ES_tradnl"/>
        </w:rPr>
        <w:footnoteReference w:id="4"/>
      </w:r>
      <w:r w:rsidR="00333425" w:rsidRPr="0050134B">
        <w:rPr>
          <w:rFonts w:ascii="Palatino Linotype" w:hAnsi="Palatino Linotype" w:cs="Arial"/>
          <w:lang w:val="es-ES_tradnl"/>
        </w:rPr>
        <w:t xml:space="preserve">, es por lo que, como se dijo en líneas anteriores debe adjuntar a todo registro contable y/o presupuestal los documentos que sean el soporte </w:t>
      </w:r>
      <w:r w:rsidR="00333425" w:rsidRPr="0050134B">
        <w:rPr>
          <w:rFonts w:ascii="Palatino Linotype" w:hAnsi="Palatino Linotype" w:cs="Arial"/>
          <w:lang w:val="es-ES_tradnl"/>
        </w:rPr>
        <w:lastRenderedPageBreak/>
        <w:t>de los movimientos que haga, en atención a ello nuevamente conviene remitirnos al Manual de Organización en cita, el cual establece que el Departamento de Egresos controla la recepción de recursos financieros y gestiona el suministro de los mismos ante las instituciones bancarias para efectuar los pagos de las obligaciones y compromisos del Instituto de Salud</w:t>
      </w:r>
      <w:r w:rsidR="00E55FBF" w:rsidRPr="0050134B">
        <w:rPr>
          <w:rFonts w:ascii="Palatino Linotype" w:hAnsi="Palatino Linotype" w:cs="Arial"/>
          <w:lang w:val="es-ES_tradnl"/>
        </w:rPr>
        <w:t>.</w:t>
      </w:r>
    </w:p>
    <w:p w:rsidR="00E55FBF" w:rsidRPr="0050134B" w:rsidRDefault="00E55FBF"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Por lo que en ese tenor, el Departamento de Egresos lleva el control y actualización de firmas de servidores públicos y personas autorizadas para la entrega y/o el cobro de cheques, comprobantes de transferencias electrónicas, así como de cuentas bancarias de terceros, sirviendo de sustento lo que a continuación se inserta:</w:t>
      </w:r>
    </w:p>
    <w:p w:rsidR="00107903" w:rsidRPr="0050134B" w:rsidRDefault="00E55FBF" w:rsidP="00E55FBF">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79744" behindDoc="0" locked="0" layoutInCell="1" allowOverlap="1">
                <wp:simplePos x="0" y="0"/>
                <wp:positionH relativeFrom="column">
                  <wp:posOffset>297403</wp:posOffset>
                </wp:positionH>
                <wp:positionV relativeFrom="paragraph">
                  <wp:posOffset>3017429</wp:posOffset>
                </wp:positionV>
                <wp:extent cx="5438898" cy="389165"/>
                <wp:effectExtent l="19050" t="19050" r="28575" b="11430"/>
                <wp:wrapNone/>
                <wp:docPr id="38" name="Rectángulo 38"/>
                <wp:cNvGraphicFramePr/>
                <a:graphic xmlns:a="http://schemas.openxmlformats.org/drawingml/2006/main">
                  <a:graphicData uri="http://schemas.microsoft.com/office/word/2010/wordprocessingShape">
                    <wps:wsp>
                      <wps:cNvSpPr/>
                      <wps:spPr>
                        <a:xfrm>
                          <a:off x="0" y="0"/>
                          <a:ext cx="5438898" cy="38916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B515A" id="Rectángulo 38" o:spid="_x0000_s1026" style="position:absolute;margin-left:23.4pt;margin-top:237.6pt;width:428.25pt;height:3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" filled="f" strokecolor="red" strokeweight="3pt"/>
            </w:pict>
          </mc:Fallback>
        </mc:AlternateContent>
      </w:r>
      <w:r w:rsidR="00107903" w:rsidRPr="0050134B">
        <w:rPr>
          <w:noProof/>
          <w:lang w:eastAsia="es-MX"/>
        </w:rPr>
        <w:drawing>
          <wp:inline distT="0" distB="0" distL="0" distR="0" wp14:anchorId="1CFB4975" wp14:editId="6F3DC64C">
            <wp:extent cx="5299543" cy="366353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468" t="11467" r="6766" b="8066"/>
                    <a:stretch/>
                  </pic:blipFill>
                  <pic:spPr bwMode="auto">
                    <a:xfrm>
                      <a:off x="0" y="0"/>
                      <a:ext cx="5326886" cy="3682439"/>
                    </a:xfrm>
                    <a:prstGeom prst="rect">
                      <a:avLst/>
                    </a:prstGeom>
                    <a:ln>
                      <a:noFill/>
                    </a:ln>
                    <a:extLst>
                      <a:ext uri="{53640926-AAD7-44D8-BBD7-CCE9431645EC}">
                        <a14:shadowObscured xmlns:a14="http://schemas.microsoft.com/office/drawing/2010/main"/>
                      </a:ext>
                    </a:extLst>
                  </pic:spPr>
                </pic:pic>
              </a:graphicData>
            </a:graphic>
          </wp:inline>
        </w:drawing>
      </w:r>
    </w:p>
    <w:p w:rsidR="00E55FBF" w:rsidRPr="0050134B" w:rsidRDefault="00E55FBF"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lastRenderedPageBreak/>
        <w:t xml:space="preserve">No menos importante resulta el Departamento de Contabilidad del </w:t>
      </w:r>
      <w:r w:rsidRPr="0050134B">
        <w:rPr>
          <w:rFonts w:ascii="Palatino Linotype" w:hAnsi="Palatino Linotype" w:cs="Arial"/>
          <w:b/>
          <w:lang w:val="es-ES_tradnl"/>
        </w:rPr>
        <w:t xml:space="preserve">SUJETO OBLIGADO </w:t>
      </w:r>
      <w:r w:rsidRPr="0050134B">
        <w:rPr>
          <w:rFonts w:ascii="Palatino Linotype" w:hAnsi="Palatino Linotype" w:cs="Arial"/>
          <w:lang w:val="es-ES_tradnl"/>
        </w:rPr>
        <w:t xml:space="preserve">que de conformidad con el Manual General de Organización, identifica, cuantifica, registra y controla los movimientos contables del Instituto y elabora los estados financieros necesarios para la toma de decisiones en cuanto a recursos financieros se refiere, destacando entre sus atribuciones </w:t>
      </w:r>
      <w:r w:rsidR="008E4CF4" w:rsidRPr="0050134B">
        <w:rPr>
          <w:rFonts w:ascii="Palatino Linotype" w:hAnsi="Palatino Linotype" w:cs="Arial"/>
          <w:lang w:val="es-ES_tradnl"/>
        </w:rPr>
        <w:t xml:space="preserve">la de recibir y controlar la documentación soporte de los egresos del </w:t>
      </w:r>
      <w:r w:rsidR="008E4CF4" w:rsidRPr="0050134B">
        <w:rPr>
          <w:rFonts w:ascii="Palatino Linotype" w:hAnsi="Palatino Linotype" w:cs="Arial"/>
          <w:b/>
          <w:lang w:val="es-ES_tradnl"/>
        </w:rPr>
        <w:t xml:space="preserve">SUJETO OBLIGADO </w:t>
      </w:r>
      <w:r w:rsidR="008E4CF4" w:rsidRPr="0050134B">
        <w:rPr>
          <w:rFonts w:ascii="Palatino Linotype" w:hAnsi="Palatino Linotype" w:cs="Arial"/>
          <w:lang w:val="es-ES_tradnl"/>
        </w:rPr>
        <w:t>así como, su integración a las pólizas contables para su resguardo, a fin de un mayor entendimiento se plasma lo siguiente:</w:t>
      </w:r>
    </w:p>
    <w:p w:rsidR="00E55FBF" w:rsidRPr="0050134B" w:rsidRDefault="008E4CF4" w:rsidP="008E4CF4">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81792" behindDoc="0" locked="0" layoutInCell="1" allowOverlap="1">
                <wp:simplePos x="0" y="0"/>
                <wp:positionH relativeFrom="column">
                  <wp:posOffset>158115</wp:posOffset>
                </wp:positionH>
                <wp:positionV relativeFrom="paragraph">
                  <wp:posOffset>1181100</wp:posOffset>
                </wp:positionV>
                <wp:extent cx="5473065" cy="317500"/>
                <wp:effectExtent l="19050" t="19050" r="13335" b="25400"/>
                <wp:wrapNone/>
                <wp:docPr id="47" name="Rectángulo 47"/>
                <wp:cNvGraphicFramePr/>
                <a:graphic xmlns:a="http://schemas.openxmlformats.org/drawingml/2006/main">
                  <a:graphicData uri="http://schemas.microsoft.com/office/word/2010/wordprocessingShape">
                    <wps:wsp>
                      <wps:cNvSpPr/>
                      <wps:spPr>
                        <a:xfrm>
                          <a:off x="0" y="0"/>
                          <a:ext cx="5473065" cy="317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0B0B89" id="Rectángulo 47" o:spid="_x0000_s1026" style="position:absolute;margin-left:12.45pt;margin-top:93pt;width:430.95pt;height: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" filled="f" strokecolor="red" strokeweight="2.25pt"/>
            </w:pict>
          </mc:Fallback>
        </mc:AlternateContent>
      </w:r>
      <w:r w:rsidR="00E55FBF" w:rsidRPr="0050134B">
        <w:rPr>
          <w:noProof/>
          <w:lang w:eastAsia="es-MX"/>
        </w:rPr>
        <w:drawing>
          <wp:inline distT="0" distB="0" distL="0" distR="0" wp14:anchorId="590542D4" wp14:editId="39E1A345">
            <wp:extent cx="5473065" cy="32385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37" t="10661" r="12875" b="12292"/>
                    <a:stretch/>
                  </pic:blipFill>
                  <pic:spPr bwMode="auto">
                    <a:xfrm>
                      <a:off x="0" y="0"/>
                      <a:ext cx="5482250" cy="3243935"/>
                    </a:xfrm>
                    <a:prstGeom prst="rect">
                      <a:avLst/>
                    </a:prstGeom>
                    <a:ln>
                      <a:noFill/>
                    </a:ln>
                    <a:extLst>
                      <a:ext uri="{53640926-AAD7-44D8-BBD7-CCE9431645EC}">
                        <a14:shadowObscured xmlns:a14="http://schemas.microsoft.com/office/drawing/2010/main"/>
                      </a:ext>
                    </a:extLst>
                  </pic:spPr>
                </pic:pic>
              </a:graphicData>
            </a:graphic>
          </wp:inline>
        </w:drawing>
      </w:r>
    </w:p>
    <w:p w:rsidR="00082D45" w:rsidRPr="0050134B" w:rsidRDefault="00082D45"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Dicho lo anterior conviene señalar que de conformidad con lo establecido en los Lineamientos para la Elaboración y Presentación del Informe Mensual de los Poderes </w:t>
      </w:r>
      <w:r w:rsidRPr="0050134B">
        <w:rPr>
          <w:rFonts w:ascii="Palatino Linotype" w:hAnsi="Palatino Linotype" w:cs="Arial"/>
          <w:lang w:val="es-ES_tradnl"/>
        </w:rPr>
        <w:lastRenderedPageBreak/>
        <w:t>Públicos, Organismos Auxiliares y Órganos Autónomos del Estado de México para el ejercicio fiscal d</w:t>
      </w:r>
      <w:r w:rsidR="00365456" w:rsidRPr="0050134B">
        <w:rPr>
          <w:rFonts w:ascii="Palatino Linotype" w:hAnsi="Palatino Linotype" w:cs="Arial"/>
          <w:lang w:val="es-ES_tradnl"/>
        </w:rPr>
        <w:t>e 2018, en lo que interesa señalan:</w:t>
      </w:r>
    </w:p>
    <w:p w:rsidR="00365456" w:rsidRPr="0050134B" w:rsidRDefault="00365456" w:rsidP="00365456">
      <w:pPr>
        <w:spacing w:before="100" w:beforeAutospacing="1" w:after="100" w:afterAutospacing="1" w:line="360" w:lineRule="auto"/>
        <w:jc w:val="center"/>
        <w:rPr>
          <w:rFonts w:ascii="Palatino Linotype" w:hAnsi="Palatino Linotype" w:cs="Arial"/>
          <w:lang w:val="es-ES_tradnl"/>
        </w:rPr>
      </w:pPr>
      <w:r w:rsidRPr="0050134B">
        <w:rPr>
          <w:noProof/>
          <w:lang w:eastAsia="es-MX"/>
        </w:rPr>
        <w:drawing>
          <wp:inline distT="0" distB="0" distL="0" distR="0" wp14:anchorId="0BF8832C" wp14:editId="58D34655">
            <wp:extent cx="5355772" cy="13716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72" t="6013" r="9099" b="60345"/>
                    <a:stretch/>
                  </pic:blipFill>
                  <pic:spPr bwMode="auto">
                    <a:xfrm>
                      <a:off x="0" y="0"/>
                      <a:ext cx="5378925" cy="1377529"/>
                    </a:xfrm>
                    <a:prstGeom prst="rect">
                      <a:avLst/>
                    </a:prstGeom>
                    <a:ln>
                      <a:noFill/>
                    </a:ln>
                    <a:extLst>
                      <a:ext uri="{53640926-AAD7-44D8-BBD7-CCE9431645EC}">
                        <a14:shadowObscured xmlns:a14="http://schemas.microsoft.com/office/drawing/2010/main"/>
                      </a:ext>
                    </a:extLst>
                  </pic:spPr>
                </pic:pic>
              </a:graphicData>
            </a:graphic>
          </wp:inline>
        </w:drawing>
      </w:r>
    </w:p>
    <w:p w:rsidR="00082D45" w:rsidRPr="0050134B" w:rsidRDefault="00365456" w:rsidP="00365456">
      <w:pPr>
        <w:spacing w:before="100" w:beforeAutospacing="1" w:after="100" w:afterAutospacing="1" w:line="360" w:lineRule="auto"/>
        <w:jc w:val="center"/>
        <w:rPr>
          <w:rFonts w:ascii="Palatino Linotype" w:hAnsi="Palatino Linotype" w:cs="Arial"/>
          <w:lang w:val="es-ES_tradnl"/>
        </w:rPr>
      </w:pPr>
      <w:r w:rsidRPr="0050134B">
        <w:rPr>
          <w:noProof/>
          <w:lang w:eastAsia="es-MX"/>
        </w:rPr>
        <mc:AlternateContent>
          <mc:Choice Requires="wps">
            <w:drawing>
              <wp:anchor distT="0" distB="0" distL="114300" distR="114300" simplePos="0" relativeHeight="251684864" behindDoc="0" locked="0" layoutInCell="1" allowOverlap="1">
                <wp:simplePos x="0" y="0"/>
                <wp:positionH relativeFrom="column">
                  <wp:posOffset>226151</wp:posOffset>
                </wp:positionH>
                <wp:positionV relativeFrom="paragraph">
                  <wp:posOffset>2333088</wp:posOffset>
                </wp:positionV>
                <wp:extent cx="4352306" cy="1840675"/>
                <wp:effectExtent l="19050" t="19050" r="10160" b="26670"/>
                <wp:wrapNone/>
                <wp:docPr id="58" name="Rectángulo 58"/>
                <wp:cNvGraphicFramePr/>
                <a:graphic xmlns:a="http://schemas.openxmlformats.org/drawingml/2006/main">
                  <a:graphicData uri="http://schemas.microsoft.com/office/word/2010/wordprocessingShape">
                    <wps:wsp>
                      <wps:cNvSpPr/>
                      <wps:spPr>
                        <a:xfrm>
                          <a:off x="0" y="0"/>
                          <a:ext cx="4352306" cy="18406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9C64C1" id="Rectángulo 58" o:spid="_x0000_s1026" style="position:absolute;margin-left:17.8pt;margin-top:183.7pt;width:342.7pt;height:144.9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" filled="f" strokecolor="red" strokeweight="2.25pt"/>
            </w:pict>
          </mc:Fallback>
        </mc:AlternateContent>
      </w:r>
      <w:r w:rsidRPr="0050134B">
        <w:rPr>
          <w:noProof/>
          <w:lang w:eastAsia="es-MX"/>
        </w:rPr>
        <mc:AlternateContent>
          <mc:Choice Requires="wps">
            <w:drawing>
              <wp:anchor distT="0" distB="0" distL="114300" distR="114300" simplePos="0" relativeHeight="251683840" behindDoc="0" locked="0" layoutInCell="1" allowOverlap="1">
                <wp:simplePos x="0" y="0"/>
                <wp:positionH relativeFrom="column">
                  <wp:posOffset>2096514</wp:posOffset>
                </wp:positionH>
                <wp:positionV relativeFrom="paragraph">
                  <wp:posOffset>53027</wp:posOffset>
                </wp:positionV>
                <wp:extent cx="1603169" cy="243444"/>
                <wp:effectExtent l="19050" t="19050" r="16510" b="23495"/>
                <wp:wrapNone/>
                <wp:docPr id="57" name="Rectángulo 57"/>
                <wp:cNvGraphicFramePr/>
                <a:graphic xmlns:a="http://schemas.openxmlformats.org/drawingml/2006/main">
                  <a:graphicData uri="http://schemas.microsoft.com/office/word/2010/wordprocessingShape">
                    <wps:wsp>
                      <wps:cNvSpPr/>
                      <wps:spPr>
                        <a:xfrm>
                          <a:off x="0" y="0"/>
                          <a:ext cx="1603169" cy="2434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26D4CC" id="Rectángulo 57" o:spid="_x0000_s1026" style="position:absolute;margin-left:165.1pt;margin-top:4.2pt;width:126.25pt;height:19.1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" filled="f" strokecolor="red" strokeweight="2.25pt"/>
            </w:pict>
          </mc:Fallback>
        </mc:AlternateContent>
      </w:r>
      <w:r w:rsidRPr="0050134B">
        <w:rPr>
          <w:noProof/>
          <w:lang w:eastAsia="es-MX"/>
        </w:rPr>
        <w:drawing>
          <wp:inline distT="0" distB="0" distL="0" distR="0" wp14:anchorId="034118D8" wp14:editId="29D4D3B4">
            <wp:extent cx="5445929" cy="4203865"/>
            <wp:effectExtent l="0" t="0" r="254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094" t="8930" r="7734" b="8502"/>
                    <a:stretch/>
                  </pic:blipFill>
                  <pic:spPr bwMode="auto">
                    <a:xfrm>
                      <a:off x="0" y="0"/>
                      <a:ext cx="5466912" cy="4220063"/>
                    </a:xfrm>
                    <a:prstGeom prst="rect">
                      <a:avLst/>
                    </a:prstGeom>
                    <a:ln>
                      <a:noFill/>
                    </a:ln>
                    <a:extLst>
                      <a:ext uri="{53640926-AAD7-44D8-BBD7-CCE9431645EC}">
                        <a14:shadowObscured xmlns:a14="http://schemas.microsoft.com/office/drawing/2010/main"/>
                      </a:ext>
                    </a:extLst>
                  </pic:spPr>
                </pic:pic>
              </a:graphicData>
            </a:graphic>
          </wp:inline>
        </w:drawing>
      </w:r>
    </w:p>
    <w:p w:rsidR="00E55FBF" w:rsidRPr="0050134B" w:rsidRDefault="008E4CF4" w:rsidP="00F67878">
      <w:p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lastRenderedPageBreak/>
        <w:t>De todo lo expuesto, esta Ponencia Resolutora arribó a las conclusiones siguientes:</w:t>
      </w:r>
    </w:p>
    <w:p w:rsidR="008E4CF4" w:rsidRPr="0050134B" w:rsidRDefault="008E4CF4" w:rsidP="00365456">
      <w:pPr>
        <w:pStyle w:val="Prrafodelista"/>
        <w:numPr>
          <w:ilvl w:val="0"/>
          <w:numId w:val="4"/>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Que si bien como lo manifestó </w:t>
      </w:r>
      <w:r w:rsidRPr="0050134B">
        <w:rPr>
          <w:rFonts w:ascii="Palatino Linotype" w:hAnsi="Palatino Linotype" w:cs="Arial"/>
          <w:b/>
          <w:lang w:val="es-ES_tradnl"/>
        </w:rPr>
        <w:t>EL SUJ</w:t>
      </w:r>
      <w:r w:rsidR="00D62B66" w:rsidRPr="0050134B">
        <w:rPr>
          <w:rFonts w:ascii="Palatino Linotype" w:hAnsi="Palatino Linotype" w:cs="Arial"/>
          <w:b/>
          <w:lang w:val="es-ES_tradnl"/>
        </w:rPr>
        <w:t>E</w:t>
      </w:r>
      <w:r w:rsidRPr="0050134B">
        <w:rPr>
          <w:rFonts w:ascii="Palatino Linotype" w:hAnsi="Palatino Linotype" w:cs="Arial"/>
          <w:b/>
          <w:lang w:val="es-ES_tradnl"/>
        </w:rPr>
        <w:t xml:space="preserve">TO OBLIGADO </w:t>
      </w:r>
      <w:r w:rsidRPr="0050134B">
        <w:rPr>
          <w:rFonts w:ascii="Palatino Linotype" w:hAnsi="Palatino Linotype" w:cs="Arial"/>
          <w:lang w:val="es-ES_tradnl"/>
        </w:rPr>
        <w:t xml:space="preserve">durante la sustanciación del procedimiento de acceso a la información constituye una obligación de transparencia común </w:t>
      </w:r>
      <w:r w:rsidR="00365456" w:rsidRPr="0050134B">
        <w:rPr>
          <w:rFonts w:ascii="Palatino Linotype" w:hAnsi="Palatino Linotype" w:cs="Arial"/>
          <w:lang w:val="es-ES_tradnl"/>
        </w:rPr>
        <w:t xml:space="preserve">el que </w:t>
      </w:r>
      <w:r w:rsidRPr="0050134B">
        <w:rPr>
          <w:rFonts w:ascii="Palatino Linotype" w:hAnsi="Palatino Linotype" w:cs="Arial"/>
          <w:lang w:val="es-ES_tradnl"/>
        </w:rPr>
        <w:t>de conformidad con el numeral 92, fracción XLV de la Ley de la materia, correspondiente al “listado de pensionados y jubilados”</w:t>
      </w:r>
      <w:r w:rsidR="00365456" w:rsidRPr="0050134B">
        <w:rPr>
          <w:rFonts w:ascii="Palatino Linotype" w:hAnsi="Palatino Linotype" w:cs="Arial"/>
          <w:lang w:val="es-ES_tradnl"/>
        </w:rPr>
        <w:t xml:space="preserve">, </w:t>
      </w:r>
      <w:r w:rsidR="00365456" w:rsidRPr="0050134B">
        <w:rPr>
          <w:rFonts w:ascii="Palatino Linotype" w:hAnsi="Palatino Linotype" w:cs="Arial"/>
          <w:b/>
          <w:lang w:val="es-ES_tradnl"/>
        </w:rPr>
        <w:t xml:space="preserve">EL SUJETO OBLIGADO </w:t>
      </w:r>
      <w:r w:rsidR="00365456" w:rsidRPr="0050134B">
        <w:rPr>
          <w:rFonts w:ascii="Palatino Linotype" w:hAnsi="Palatino Linotype" w:cs="Arial"/>
          <w:lang w:val="es-ES_tradnl"/>
        </w:rPr>
        <w:t xml:space="preserve">mantenga actualizada dicha información pues en ella se puede apreciar el monto que se entrega por concepto de pensión a los servidores públicos que se les reconozca dicha categoría; lo cierto es que, </w:t>
      </w:r>
      <w:r w:rsidR="00D62B66" w:rsidRPr="0050134B">
        <w:rPr>
          <w:rFonts w:ascii="Palatino Linotype" w:hAnsi="Palatino Linotype" w:cs="Arial"/>
          <w:lang w:val="es-ES_tradnl"/>
        </w:rPr>
        <w:t xml:space="preserve">aun cuando la información se encuentra publicada en el portal de IPOMEX del Instituto de Seguridad Social, esta no colma las solicitudes de información planteadas por la hoy </w:t>
      </w:r>
      <w:r w:rsidR="00D62B66" w:rsidRPr="0050134B">
        <w:rPr>
          <w:rFonts w:ascii="Palatino Linotype" w:hAnsi="Palatino Linotype" w:cs="Arial"/>
          <w:b/>
          <w:lang w:val="es-ES_tradnl"/>
        </w:rPr>
        <w:t xml:space="preserve">RECURRENTE, </w:t>
      </w:r>
      <w:r w:rsidR="00D62B66" w:rsidRPr="0050134B">
        <w:rPr>
          <w:rFonts w:ascii="Palatino Linotype" w:hAnsi="Palatino Linotype" w:cs="Arial"/>
          <w:lang w:val="es-ES_tradnl"/>
        </w:rPr>
        <w:t xml:space="preserve">pues con ello sólo se confirma su dicho, es decir, mediante dicha respuesta </w:t>
      </w:r>
      <w:r w:rsidR="00D62B66" w:rsidRPr="0050134B">
        <w:rPr>
          <w:rFonts w:ascii="Palatino Linotype" w:hAnsi="Palatino Linotype" w:cs="Arial"/>
          <w:b/>
          <w:lang w:val="es-ES_tradnl"/>
        </w:rPr>
        <w:t xml:space="preserve">EL SUJETO OBLIGADO </w:t>
      </w:r>
      <w:r w:rsidR="00D62B66" w:rsidRPr="0050134B">
        <w:rPr>
          <w:rFonts w:ascii="Palatino Linotype" w:hAnsi="Palatino Linotype" w:cs="Arial"/>
          <w:lang w:val="es-ES_tradnl"/>
        </w:rPr>
        <w:t xml:space="preserve">únicamente le corrobora que </w:t>
      </w:r>
      <w:r w:rsidR="00365456" w:rsidRPr="0050134B">
        <w:rPr>
          <w:rFonts w:ascii="Palatino Linotype" w:hAnsi="Palatino Linotype" w:cs="Arial"/>
          <w:lang w:val="es-ES_tradnl"/>
        </w:rPr>
        <w:t>lo</w:t>
      </w:r>
      <w:r w:rsidR="00D62B66" w:rsidRPr="0050134B">
        <w:rPr>
          <w:rFonts w:ascii="Palatino Linotype" w:hAnsi="Palatino Linotype" w:cs="Arial"/>
          <w:lang w:val="es-ES_tradnl"/>
        </w:rPr>
        <w:t>s servidores públicos tienen el carácter de pensionados, sin aportar mayores elementos.</w:t>
      </w:r>
    </w:p>
    <w:p w:rsidR="00076C2E" w:rsidRPr="0050134B" w:rsidRDefault="00816E40" w:rsidP="00190272">
      <w:pPr>
        <w:pStyle w:val="Prrafodelista"/>
        <w:numPr>
          <w:ilvl w:val="0"/>
          <w:numId w:val="4"/>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Que de conformidad con los Lineamientos para la </w:t>
      </w:r>
      <w:r w:rsidR="00076C2E" w:rsidRPr="0050134B">
        <w:rPr>
          <w:rFonts w:ascii="Palatino Linotype" w:hAnsi="Palatino Linotype" w:cs="Arial"/>
          <w:lang w:val="es-ES_tradnl"/>
        </w:rPr>
        <w:t>Recepción</w:t>
      </w:r>
      <w:r w:rsidRPr="0050134B">
        <w:rPr>
          <w:rFonts w:ascii="Palatino Linotype" w:hAnsi="Palatino Linotype" w:cs="Arial"/>
          <w:lang w:val="es-ES_tradnl"/>
        </w:rPr>
        <w:t xml:space="preserve">, </w:t>
      </w:r>
      <w:r w:rsidR="00076C2E" w:rsidRPr="0050134B">
        <w:rPr>
          <w:rFonts w:ascii="Palatino Linotype" w:hAnsi="Palatino Linotype" w:cs="Arial"/>
          <w:lang w:val="es-ES_tradnl"/>
        </w:rPr>
        <w:t>Pago</w:t>
      </w:r>
      <w:r w:rsidRPr="0050134B">
        <w:rPr>
          <w:rFonts w:ascii="Palatino Linotype" w:hAnsi="Palatino Linotype" w:cs="Arial"/>
          <w:lang w:val="es-ES_tradnl"/>
        </w:rPr>
        <w:t xml:space="preserve">, </w:t>
      </w:r>
      <w:r w:rsidR="00076C2E" w:rsidRPr="0050134B">
        <w:rPr>
          <w:rFonts w:ascii="Palatino Linotype" w:hAnsi="Palatino Linotype" w:cs="Arial"/>
          <w:lang w:val="es-ES_tradnl"/>
        </w:rPr>
        <w:t xml:space="preserve">Entrega </w:t>
      </w:r>
      <w:r w:rsidRPr="0050134B">
        <w:rPr>
          <w:rFonts w:ascii="Palatino Linotype" w:hAnsi="Palatino Linotype" w:cs="Arial"/>
          <w:lang w:val="es-ES_tradnl"/>
        </w:rPr>
        <w:t xml:space="preserve">y </w:t>
      </w:r>
      <w:r w:rsidR="00076C2E" w:rsidRPr="0050134B">
        <w:rPr>
          <w:rFonts w:ascii="Palatino Linotype" w:hAnsi="Palatino Linotype" w:cs="Arial"/>
          <w:lang w:val="es-ES_tradnl"/>
        </w:rPr>
        <w:t xml:space="preserve">Devolución </w:t>
      </w:r>
      <w:r w:rsidRPr="0050134B">
        <w:rPr>
          <w:rFonts w:ascii="Palatino Linotype" w:hAnsi="Palatino Linotype" w:cs="Arial"/>
          <w:lang w:val="es-ES_tradnl"/>
        </w:rPr>
        <w:t xml:space="preserve">de </w:t>
      </w:r>
      <w:r w:rsidR="00076C2E" w:rsidRPr="0050134B">
        <w:rPr>
          <w:rFonts w:ascii="Palatino Linotype" w:hAnsi="Palatino Linotype" w:cs="Arial"/>
          <w:lang w:val="es-ES_tradnl"/>
        </w:rPr>
        <w:t xml:space="preserve">Títulos </w:t>
      </w:r>
      <w:r w:rsidRPr="0050134B">
        <w:rPr>
          <w:rFonts w:ascii="Palatino Linotype" w:hAnsi="Palatino Linotype" w:cs="Arial"/>
          <w:lang w:val="es-ES_tradnl"/>
        </w:rPr>
        <w:t xml:space="preserve">de </w:t>
      </w:r>
      <w:r w:rsidR="00076C2E" w:rsidRPr="0050134B">
        <w:rPr>
          <w:rFonts w:ascii="Palatino Linotype" w:hAnsi="Palatino Linotype" w:cs="Arial"/>
          <w:lang w:val="es-ES_tradnl"/>
        </w:rPr>
        <w:t>Crédito</w:t>
      </w:r>
      <w:r w:rsidRPr="0050134B">
        <w:rPr>
          <w:rFonts w:ascii="Palatino Linotype" w:hAnsi="Palatino Linotype" w:cs="Arial"/>
          <w:lang w:val="es-ES_tradnl"/>
        </w:rPr>
        <w:t xml:space="preserve">, así como, de la </w:t>
      </w:r>
      <w:r w:rsidR="00076C2E" w:rsidRPr="0050134B">
        <w:rPr>
          <w:rFonts w:ascii="Palatino Linotype" w:hAnsi="Palatino Linotype" w:cs="Arial"/>
          <w:lang w:val="es-ES_tradnl"/>
        </w:rPr>
        <w:t xml:space="preserve">Entrega </w:t>
      </w:r>
      <w:r w:rsidRPr="0050134B">
        <w:rPr>
          <w:rFonts w:ascii="Palatino Linotype" w:hAnsi="Palatino Linotype" w:cs="Arial"/>
          <w:lang w:val="es-ES_tradnl"/>
        </w:rPr>
        <w:t xml:space="preserve">de </w:t>
      </w:r>
      <w:r w:rsidR="00076C2E" w:rsidRPr="0050134B">
        <w:rPr>
          <w:rFonts w:ascii="Palatino Linotype" w:hAnsi="Palatino Linotype" w:cs="Arial"/>
          <w:lang w:val="es-ES_tradnl"/>
        </w:rPr>
        <w:t xml:space="preserve">Comprobantes </w:t>
      </w:r>
      <w:r w:rsidRPr="0050134B">
        <w:rPr>
          <w:rFonts w:ascii="Palatino Linotype" w:hAnsi="Palatino Linotype" w:cs="Arial"/>
          <w:lang w:val="es-ES_tradnl"/>
        </w:rPr>
        <w:t xml:space="preserve">de </w:t>
      </w:r>
      <w:r w:rsidR="00076C2E" w:rsidRPr="0050134B">
        <w:rPr>
          <w:rFonts w:ascii="Palatino Linotype" w:hAnsi="Palatino Linotype" w:cs="Arial"/>
          <w:lang w:val="es-ES_tradnl"/>
        </w:rPr>
        <w:t xml:space="preserve">Pago </w:t>
      </w:r>
      <w:r w:rsidRPr="0050134B">
        <w:rPr>
          <w:rFonts w:ascii="Palatino Linotype" w:hAnsi="Palatino Linotype" w:cs="Arial"/>
          <w:lang w:val="es-ES_tradnl"/>
        </w:rPr>
        <w:t xml:space="preserve">de la </w:t>
      </w:r>
      <w:r w:rsidR="00076C2E" w:rsidRPr="0050134B">
        <w:rPr>
          <w:rFonts w:ascii="Palatino Linotype" w:hAnsi="Palatino Linotype" w:cs="Arial"/>
          <w:lang w:val="es-ES_tradnl"/>
        </w:rPr>
        <w:t xml:space="preserve">Nómina </w:t>
      </w:r>
      <w:r w:rsidRPr="0050134B">
        <w:rPr>
          <w:rFonts w:ascii="Palatino Linotype" w:hAnsi="Palatino Linotype" w:cs="Arial"/>
          <w:lang w:val="es-ES_tradnl"/>
        </w:rPr>
        <w:t xml:space="preserve">de </w:t>
      </w:r>
      <w:r w:rsidR="00076C2E" w:rsidRPr="0050134B">
        <w:rPr>
          <w:rFonts w:ascii="Palatino Linotype" w:hAnsi="Palatino Linotype" w:cs="Arial"/>
          <w:lang w:val="es-ES_tradnl"/>
        </w:rPr>
        <w:t xml:space="preserve">Pensionados </w:t>
      </w:r>
      <w:r w:rsidRPr="0050134B">
        <w:rPr>
          <w:rFonts w:ascii="Palatino Linotype" w:hAnsi="Palatino Linotype" w:cs="Arial"/>
          <w:lang w:val="es-ES_tradnl"/>
        </w:rPr>
        <w:t xml:space="preserve">y </w:t>
      </w:r>
      <w:r w:rsidR="00076C2E" w:rsidRPr="0050134B">
        <w:rPr>
          <w:rFonts w:ascii="Palatino Linotype" w:hAnsi="Palatino Linotype" w:cs="Arial"/>
          <w:lang w:val="es-ES_tradnl"/>
        </w:rPr>
        <w:t>Pensionistas</w:t>
      </w:r>
      <w:r w:rsidRPr="0050134B">
        <w:rPr>
          <w:rFonts w:ascii="Palatino Linotype" w:hAnsi="Palatino Linotype" w:cs="Arial"/>
          <w:lang w:val="es-ES_tradnl"/>
        </w:rPr>
        <w:t xml:space="preserve">, se puede advertir el procedimiento </w:t>
      </w:r>
      <w:r w:rsidR="00394EB4" w:rsidRPr="0050134B">
        <w:rPr>
          <w:rFonts w:ascii="Palatino Linotype" w:hAnsi="Palatino Linotype" w:cs="Arial"/>
          <w:lang w:val="es-ES_tradnl"/>
        </w:rPr>
        <w:t xml:space="preserve">mediante el cual, se entrega el pago a los pensionados y pensionistas, destacando que si bien es cierto que </w:t>
      </w:r>
      <w:r w:rsidR="00394EB4" w:rsidRPr="0050134B">
        <w:rPr>
          <w:rFonts w:ascii="Palatino Linotype" w:hAnsi="Palatino Linotype" w:cs="Arial"/>
          <w:b/>
          <w:lang w:val="es-ES_tradnl"/>
        </w:rPr>
        <w:t xml:space="preserve">EL SUJETO OBLIGADO </w:t>
      </w:r>
      <w:r w:rsidR="00365456" w:rsidRPr="0050134B">
        <w:rPr>
          <w:rFonts w:ascii="Palatino Linotype" w:hAnsi="Palatino Linotype" w:cs="Arial"/>
          <w:lang w:val="es-ES_tradnl"/>
        </w:rPr>
        <w:t>no cue</w:t>
      </w:r>
      <w:r w:rsidR="00394EB4" w:rsidRPr="0050134B">
        <w:rPr>
          <w:rFonts w:ascii="Palatino Linotype" w:hAnsi="Palatino Linotype" w:cs="Arial"/>
          <w:lang w:val="es-ES_tradnl"/>
        </w:rPr>
        <w:t>nta con un contra recibo que acredite la entrega en tiempo y forma el pago correspondiente y en consecuencia demuestre la erogación de recursos públicos, también lo es que el docume</w:t>
      </w:r>
      <w:r w:rsidR="00365456" w:rsidRPr="0050134B">
        <w:rPr>
          <w:rFonts w:ascii="Palatino Linotype" w:hAnsi="Palatino Linotype" w:cs="Arial"/>
          <w:lang w:val="es-ES_tradnl"/>
        </w:rPr>
        <w:t>nto que de manera enunciativa má</w:t>
      </w:r>
      <w:r w:rsidR="00394EB4" w:rsidRPr="0050134B">
        <w:rPr>
          <w:rFonts w:ascii="Palatino Linotype" w:hAnsi="Palatino Linotype" w:cs="Arial"/>
          <w:lang w:val="es-ES_tradnl"/>
        </w:rPr>
        <w:t xml:space="preserve">s no limitativa </w:t>
      </w:r>
      <w:r w:rsidR="00394EB4" w:rsidRPr="0050134B">
        <w:rPr>
          <w:rFonts w:ascii="Palatino Linotype" w:hAnsi="Palatino Linotype" w:cs="Arial"/>
          <w:lang w:val="es-ES_tradnl"/>
        </w:rPr>
        <w:lastRenderedPageBreak/>
        <w:t xml:space="preserve">pudiera colmar el derecho de acceso a la información de </w:t>
      </w:r>
      <w:r w:rsidR="00394EB4" w:rsidRPr="0050134B">
        <w:rPr>
          <w:rFonts w:ascii="Palatino Linotype" w:hAnsi="Palatino Linotype" w:cs="Arial"/>
          <w:b/>
          <w:lang w:val="es-ES_tradnl"/>
        </w:rPr>
        <w:t xml:space="preserve">LA RECURRENTE </w:t>
      </w:r>
      <w:r w:rsidR="00CC11E1" w:rsidRPr="0050134B">
        <w:rPr>
          <w:rFonts w:ascii="Palatino Linotype" w:hAnsi="Palatino Linotype" w:cs="Arial"/>
          <w:lang w:val="es-ES_tradnl"/>
        </w:rPr>
        <w:t>serían</w:t>
      </w:r>
      <w:r w:rsidR="00CC11E1" w:rsidRPr="0050134B">
        <w:rPr>
          <w:rFonts w:ascii="Palatino Linotype" w:hAnsi="Palatino Linotype" w:cs="Arial"/>
          <w:b/>
          <w:lang w:val="es-ES_tradnl"/>
        </w:rPr>
        <w:t xml:space="preserve"> </w:t>
      </w:r>
      <w:r w:rsidR="00394EB4" w:rsidRPr="0050134B">
        <w:rPr>
          <w:rFonts w:ascii="Palatino Linotype" w:hAnsi="Palatino Linotype" w:cs="Arial"/>
          <w:lang w:val="es-ES_tradnl"/>
        </w:rPr>
        <w:t xml:space="preserve">las </w:t>
      </w:r>
      <w:r w:rsidR="00076C2E" w:rsidRPr="0050134B">
        <w:rPr>
          <w:rFonts w:ascii="Palatino Linotype" w:hAnsi="Palatino Linotype" w:cs="Arial"/>
          <w:lang w:val="es-ES_tradnl"/>
        </w:rPr>
        <w:t>pólizas de egresos que se entregan de manera mensual al Órgano Superior de Fiscalización de la Entidad, en las que deben reportarse los movimientos de las cuentas contables y adjuntarse los documentos que soporten dichas erogaciones.</w:t>
      </w:r>
    </w:p>
    <w:p w:rsidR="00D62B66" w:rsidRPr="0050134B" w:rsidRDefault="00D62B66" w:rsidP="00FD2211">
      <w:pPr>
        <w:pStyle w:val="Prrafodelista"/>
        <w:numPr>
          <w:ilvl w:val="0"/>
          <w:numId w:val="4"/>
        </w:numPr>
        <w:spacing w:before="100" w:beforeAutospacing="1" w:after="100" w:afterAutospacing="1" w:line="360" w:lineRule="auto"/>
        <w:jc w:val="both"/>
        <w:rPr>
          <w:rFonts w:ascii="Palatino Linotype" w:hAnsi="Palatino Linotype" w:cs="Arial"/>
          <w:lang w:val="es-ES_tradnl"/>
        </w:rPr>
      </w:pPr>
      <w:r w:rsidRPr="0050134B">
        <w:rPr>
          <w:rFonts w:ascii="Palatino Linotype" w:hAnsi="Palatino Linotype" w:cs="Arial"/>
          <w:lang w:val="es-ES_tradnl"/>
        </w:rPr>
        <w:t xml:space="preserve">Que de conformidad con lo establecido por el Código Financiero del Estado de México y Municipios, las dependencias administrativas </w:t>
      </w:r>
      <w:r w:rsidR="00816E40" w:rsidRPr="0050134B">
        <w:rPr>
          <w:rFonts w:ascii="Palatino Linotype" w:hAnsi="Palatino Linotype" w:cs="Arial"/>
          <w:lang w:val="es-ES_tradnl"/>
        </w:rPr>
        <w:t xml:space="preserve">se encuentran constreñidas </w:t>
      </w:r>
      <w:r w:rsidR="00FD2211" w:rsidRPr="0050134B">
        <w:rPr>
          <w:rFonts w:ascii="Palatino Linotype" w:hAnsi="Palatino Linotype" w:cs="Arial"/>
          <w:lang w:val="es-ES_tradnl"/>
        </w:rPr>
        <w:t xml:space="preserve">que todo registro contable y presupuestal deberá estar </w:t>
      </w:r>
      <w:r w:rsidR="00816E40" w:rsidRPr="0050134B">
        <w:rPr>
          <w:rFonts w:ascii="Palatino Linotype" w:hAnsi="Palatino Linotype" w:cs="Arial"/>
          <w:lang w:val="es-ES_tradnl"/>
        </w:rPr>
        <w:t>soport</w:t>
      </w:r>
      <w:r w:rsidR="00FD2211" w:rsidRPr="0050134B">
        <w:rPr>
          <w:rFonts w:ascii="Palatino Linotype" w:hAnsi="Palatino Linotype" w:cs="Arial"/>
          <w:lang w:val="es-ES_tradnl"/>
        </w:rPr>
        <w:t xml:space="preserve">ado por los </w:t>
      </w:r>
      <w:r w:rsidR="00816E40" w:rsidRPr="0050134B">
        <w:rPr>
          <w:rFonts w:ascii="Palatino Linotype" w:hAnsi="Palatino Linotype" w:cs="Arial"/>
          <w:lang w:val="es-ES_tradnl"/>
        </w:rPr>
        <w:t xml:space="preserve">documentos con los </w:t>
      </w:r>
      <w:r w:rsidR="00FD2211" w:rsidRPr="0050134B">
        <w:rPr>
          <w:rFonts w:ascii="Palatino Linotype" w:hAnsi="Palatino Linotype" w:cs="Arial"/>
          <w:lang w:val="es-ES_tradnl"/>
        </w:rPr>
        <w:t xml:space="preserve">cuales </w:t>
      </w:r>
      <w:r w:rsidR="00816E40" w:rsidRPr="0050134B">
        <w:rPr>
          <w:rFonts w:ascii="Palatino Linotype" w:hAnsi="Palatino Linotype" w:cs="Arial"/>
          <w:lang w:val="es-ES_tradnl"/>
        </w:rPr>
        <w:t>sustenten o comprueben los egresos que realiz</w:t>
      </w:r>
      <w:r w:rsidR="00CC11E1" w:rsidRPr="0050134B">
        <w:rPr>
          <w:rFonts w:ascii="Palatino Linotype" w:hAnsi="Palatino Linotype" w:cs="Arial"/>
          <w:lang w:val="es-ES_tradnl"/>
        </w:rPr>
        <w:t>aron</w:t>
      </w:r>
      <w:r w:rsidR="00816E40" w:rsidRPr="0050134B">
        <w:rPr>
          <w:rFonts w:ascii="Palatino Linotype" w:hAnsi="Palatino Linotype" w:cs="Arial"/>
          <w:lang w:val="es-ES_tradnl"/>
        </w:rPr>
        <w:t xml:space="preserve"> y en ese tenor </w:t>
      </w:r>
      <w:r w:rsidR="00CC11E1" w:rsidRPr="0050134B">
        <w:rPr>
          <w:rFonts w:ascii="Palatino Linotype" w:hAnsi="Palatino Linotype" w:cs="Arial"/>
          <w:lang w:val="es-ES_tradnl"/>
        </w:rPr>
        <w:t xml:space="preserve">del estudio realizado por esta Ponencia </w:t>
      </w:r>
      <w:r w:rsidR="00816E40" w:rsidRPr="0050134B">
        <w:rPr>
          <w:rFonts w:ascii="Palatino Linotype" w:hAnsi="Palatino Linotype" w:cs="Arial"/>
          <w:lang w:val="es-ES_tradnl"/>
        </w:rPr>
        <w:t>se encontr</w:t>
      </w:r>
      <w:r w:rsidR="00CC11E1" w:rsidRPr="0050134B">
        <w:rPr>
          <w:rFonts w:ascii="Palatino Linotype" w:hAnsi="Palatino Linotype" w:cs="Arial"/>
          <w:lang w:val="es-ES_tradnl"/>
        </w:rPr>
        <w:t>aron</w:t>
      </w:r>
      <w:r w:rsidR="00816E40" w:rsidRPr="0050134B">
        <w:rPr>
          <w:rFonts w:ascii="Palatino Linotype" w:hAnsi="Palatino Linotype" w:cs="Arial"/>
          <w:lang w:val="es-ES_tradnl"/>
        </w:rPr>
        <w:t xml:space="preserve"> diferentes unidades administrativas del </w:t>
      </w:r>
      <w:r w:rsidR="00816E40" w:rsidRPr="0050134B">
        <w:rPr>
          <w:rFonts w:ascii="Palatino Linotype" w:hAnsi="Palatino Linotype" w:cs="Arial"/>
          <w:b/>
          <w:lang w:val="es-ES_tradnl"/>
        </w:rPr>
        <w:t xml:space="preserve">SUJETO OBLIGADO </w:t>
      </w:r>
      <w:r w:rsidR="00816E40" w:rsidRPr="0050134B">
        <w:rPr>
          <w:rFonts w:ascii="Palatino Linotype" w:hAnsi="Palatino Linotype" w:cs="Arial"/>
          <w:lang w:val="es-ES_tradnl"/>
        </w:rPr>
        <w:t>que pudieran tener contar con l</w:t>
      </w:r>
      <w:r w:rsidR="00CC11E1" w:rsidRPr="0050134B">
        <w:rPr>
          <w:rFonts w:ascii="Palatino Linotype" w:hAnsi="Palatino Linotype" w:cs="Arial"/>
          <w:lang w:val="es-ES_tradnl"/>
        </w:rPr>
        <w:t>a información solicitada, es decir, con el documento o documentos en los que se pueda advertir la cantidad de recursos públicos que fue</w:t>
      </w:r>
      <w:r w:rsidR="00FD2211" w:rsidRPr="0050134B">
        <w:rPr>
          <w:rFonts w:ascii="Palatino Linotype" w:hAnsi="Palatino Linotype" w:cs="Arial"/>
          <w:lang w:val="es-ES_tradnl"/>
        </w:rPr>
        <w:t>ron</w:t>
      </w:r>
      <w:r w:rsidR="00CC11E1" w:rsidRPr="0050134B">
        <w:rPr>
          <w:rFonts w:ascii="Palatino Linotype" w:hAnsi="Palatino Linotype" w:cs="Arial"/>
          <w:lang w:val="es-ES_tradnl"/>
        </w:rPr>
        <w:t xml:space="preserve"> entregado</w:t>
      </w:r>
      <w:r w:rsidR="00FD2211" w:rsidRPr="0050134B">
        <w:rPr>
          <w:rFonts w:ascii="Palatino Linotype" w:hAnsi="Palatino Linotype" w:cs="Arial"/>
          <w:lang w:val="es-ES_tradnl"/>
        </w:rPr>
        <w:t>s</w:t>
      </w:r>
      <w:r w:rsidR="00CC11E1" w:rsidRPr="0050134B">
        <w:rPr>
          <w:rFonts w:ascii="Palatino Linotype" w:hAnsi="Palatino Linotype" w:cs="Arial"/>
          <w:lang w:val="es-ES_tradnl"/>
        </w:rPr>
        <w:t xml:space="preserve"> a los servidores públicos </w:t>
      </w:r>
      <w:r w:rsidR="00FD2211" w:rsidRPr="0050134B">
        <w:rPr>
          <w:rFonts w:ascii="Palatino Linotype" w:hAnsi="Palatino Linotype" w:cs="Arial"/>
          <w:lang w:val="es-ES_tradnl"/>
        </w:rPr>
        <w:t xml:space="preserve">citados en las solicitudes de información, </w:t>
      </w:r>
      <w:r w:rsidR="00CC11E1" w:rsidRPr="0050134B">
        <w:rPr>
          <w:rFonts w:ascii="Palatino Linotype" w:hAnsi="Palatino Linotype" w:cs="Arial"/>
          <w:lang w:val="es-ES_tradnl"/>
        </w:rPr>
        <w:t>por concepto de pensión tal como fue</w:t>
      </w:r>
      <w:r w:rsidR="00FD2211" w:rsidRPr="0050134B">
        <w:rPr>
          <w:rFonts w:ascii="Palatino Linotype" w:hAnsi="Palatino Linotype" w:cs="Arial"/>
          <w:lang w:val="es-ES_tradnl"/>
        </w:rPr>
        <w:t>ron requeridos</w:t>
      </w:r>
      <w:r w:rsidR="00CC11E1" w:rsidRPr="0050134B">
        <w:rPr>
          <w:rFonts w:ascii="Palatino Linotype" w:hAnsi="Palatino Linotype" w:cs="Arial"/>
          <w:lang w:val="es-ES_tradnl"/>
        </w:rPr>
        <w:t>.</w:t>
      </w:r>
    </w:p>
    <w:p w:rsidR="00190272" w:rsidRPr="0050134B" w:rsidRDefault="00CC11E1" w:rsidP="00190272">
      <w:pPr>
        <w:spacing w:before="200" w:after="200" w:line="360" w:lineRule="auto"/>
        <w:jc w:val="both"/>
        <w:rPr>
          <w:rFonts w:ascii="Palatino Linotype" w:hAnsi="Palatino Linotype" w:cs="Arial"/>
        </w:rPr>
      </w:pPr>
      <w:r w:rsidRPr="0050134B">
        <w:rPr>
          <w:rFonts w:ascii="Palatino Linotype" w:hAnsi="Palatino Linotype" w:cs="Arial"/>
          <w:lang w:val="es-ES_tradnl"/>
        </w:rPr>
        <w:t xml:space="preserve">Es así que, </w:t>
      </w:r>
      <w:r w:rsidR="00FD2211" w:rsidRPr="0050134B">
        <w:rPr>
          <w:rFonts w:ascii="Palatino Linotype" w:hAnsi="Palatino Linotype" w:cs="Arial"/>
          <w:lang w:val="es-ES_tradnl"/>
        </w:rPr>
        <w:t xml:space="preserve">este Órgano Garante </w:t>
      </w:r>
      <w:r w:rsidRPr="0050134B">
        <w:rPr>
          <w:rFonts w:ascii="Palatino Linotype" w:hAnsi="Palatino Linotype" w:cs="Arial"/>
          <w:lang w:val="es-ES_tradnl"/>
        </w:rPr>
        <w:t>determina</w:t>
      </w:r>
      <w:r w:rsidR="00190272" w:rsidRPr="0050134B">
        <w:rPr>
          <w:rFonts w:ascii="Palatino Linotype" w:hAnsi="Palatino Linotype" w:cs="Arial"/>
          <w:lang w:val="es-ES_tradnl"/>
        </w:rPr>
        <w:t xml:space="preserve"> que las razones o motivos de inconformidad devienen fundadas y en consecuencia lo procedente es </w:t>
      </w:r>
      <w:r w:rsidR="00FD2211" w:rsidRPr="0050134B">
        <w:rPr>
          <w:rFonts w:ascii="Palatino Linotype" w:hAnsi="Palatino Linotype" w:cs="Arial"/>
          <w:b/>
          <w:lang w:val="es-ES_tradnl"/>
        </w:rPr>
        <w:t>revocar</w:t>
      </w:r>
      <w:r w:rsidRPr="0050134B">
        <w:rPr>
          <w:rFonts w:ascii="Palatino Linotype" w:hAnsi="Palatino Linotype" w:cs="Arial"/>
          <w:lang w:val="es-ES_tradnl"/>
        </w:rPr>
        <w:t xml:space="preserve"> la</w:t>
      </w:r>
      <w:r w:rsidR="00FD2211" w:rsidRPr="0050134B">
        <w:rPr>
          <w:rFonts w:ascii="Palatino Linotype" w:hAnsi="Palatino Linotype" w:cs="Arial"/>
          <w:lang w:val="es-ES_tradnl"/>
        </w:rPr>
        <w:t>s</w:t>
      </w:r>
      <w:r w:rsidRPr="0050134B">
        <w:rPr>
          <w:rFonts w:ascii="Palatino Linotype" w:hAnsi="Palatino Linotype" w:cs="Arial"/>
          <w:lang w:val="es-ES_tradnl"/>
        </w:rPr>
        <w:t xml:space="preserve"> respuesta</w:t>
      </w:r>
      <w:r w:rsidR="00FD2211" w:rsidRPr="0050134B">
        <w:rPr>
          <w:rFonts w:ascii="Palatino Linotype" w:hAnsi="Palatino Linotype" w:cs="Arial"/>
          <w:lang w:val="es-ES_tradnl"/>
        </w:rPr>
        <w:t>s</w:t>
      </w:r>
      <w:r w:rsidRPr="0050134B">
        <w:rPr>
          <w:rFonts w:ascii="Palatino Linotype" w:hAnsi="Palatino Linotype" w:cs="Arial"/>
          <w:lang w:val="es-ES_tradnl"/>
        </w:rPr>
        <w:t xml:space="preserve"> del </w:t>
      </w:r>
      <w:r w:rsidRPr="0050134B">
        <w:rPr>
          <w:rFonts w:ascii="Palatino Linotype" w:hAnsi="Palatino Linotype" w:cs="Arial"/>
          <w:b/>
          <w:lang w:val="es-ES_tradnl"/>
        </w:rPr>
        <w:t xml:space="preserve">SUJETO OBLIGADO </w:t>
      </w:r>
      <w:r w:rsidRPr="0050134B">
        <w:rPr>
          <w:rFonts w:ascii="Palatino Linotype" w:hAnsi="Palatino Linotype" w:cs="Arial"/>
          <w:lang w:val="es-ES_tradnl"/>
        </w:rPr>
        <w:t xml:space="preserve">y ordenar la entrega del documento o documentos en donde conste o se pueda advertir los recibos y/o talones y/o </w:t>
      </w:r>
      <w:r w:rsidR="00076C2E" w:rsidRPr="0050134B">
        <w:rPr>
          <w:rFonts w:ascii="Palatino Linotype" w:hAnsi="Palatino Linotype" w:cs="Arial"/>
          <w:lang w:val="es-ES_tradnl"/>
        </w:rPr>
        <w:t xml:space="preserve">soporte documental de los </w:t>
      </w:r>
      <w:r w:rsidRPr="0050134B">
        <w:rPr>
          <w:rFonts w:ascii="Palatino Linotype" w:hAnsi="Palatino Linotype" w:cs="Arial"/>
          <w:lang w:val="es-ES_tradnl"/>
        </w:rPr>
        <w:t>comprobantes de</w:t>
      </w:r>
      <w:r w:rsidR="00076C2E" w:rsidRPr="0050134B">
        <w:rPr>
          <w:rFonts w:ascii="Palatino Linotype" w:hAnsi="Palatino Linotype" w:cs="Arial"/>
          <w:lang w:val="es-ES_tradnl"/>
        </w:rPr>
        <w:t>l</w:t>
      </w:r>
      <w:r w:rsidRPr="0050134B">
        <w:rPr>
          <w:rFonts w:ascii="Palatino Linotype" w:hAnsi="Palatino Linotype" w:cs="Arial"/>
          <w:lang w:val="es-ES_tradnl"/>
        </w:rPr>
        <w:t xml:space="preserve"> pago </w:t>
      </w:r>
      <w:r w:rsidR="00076C2E" w:rsidRPr="0050134B">
        <w:rPr>
          <w:rFonts w:ascii="Palatino Linotype" w:hAnsi="Palatino Linotype" w:cs="Arial"/>
          <w:lang w:val="es-ES_tradnl"/>
        </w:rPr>
        <w:t>a</w:t>
      </w:r>
      <w:r w:rsidRPr="0050134B">
        <w:rPr>
          <w:rFonts w:ascii="Palatino Linotype" w:hAnsi="Palatino Linotype" w:cs="Arial"/>
          <w:lang w:val="es-ES_tradnl"/>
        </w:rPr>
        <w:t xml:space="preserve"> los servidores públicos referidos en las solicitudes de información</w:t>
      </w:r>
      <w:r w:rsidR="00076C2E" w:rsidRPr="0050134B">
        <w:rPr>
          <w:rFonts w:ascii="Palatino Linotype" w:hAnsi="Palatino Linotype" w:cs="Arial"/>
          <w:lang w:val="es-ES_tradnl"/>
        </w:rPr>
        <w:t xml:space="preserve"> por concepto de pensión</w:t>
      </w:r>
      <w:r w:rsidRPr="0050134B">
        <w:rPr>
          <w:rFonts w:ascii="Palatino Linotype" w:hAnsi="Palatino Linotype" w:cs="Arial"/>
          <w:lang w:val="es-ES_tradnl"/>
        </w:rPr>
        <w:t>, correspondientes a los periodos comprendidos del 1 de enero de 2016 a</w:t>
      </w:r>
      <w:r w:rsidR="00FD2211" w:rsidRPr="0050134B">
        <w:rPr>
          <w:rFonts w:ascii="Palatino Linotype" w:hAnsi="Palatino Linotype" w:cs="Arial"/>
          <w:lang w:val="es-ES_tradnl"/>
        </w:rPr>
        <w:t xml:space="preserve">l 30 de abril de 2018 y del 1 de enero </w:t>
      </w:r>
      <w:r w:rsidR="00190272" w:rsidRPr="0050134B">
        <w:rPr>
          <w:rFonts w:ascii="Palatino Linotype" w:hAnsi="Palatino Linotype" w:cs="Arial"/>
          <w:lang w:val="es-ES_tradnl"/>
        </w:rPr>
        <w:t xml:space="preserve">de 2016 al 31 de mayo de </w:t>
      </w:r>
      <w:r w:rsidR="00190272" w:rsidRPr="0050134B">
        <w:rPr>
          <w:rFonts w:ascii="Palatino Linotype" w:hAnsi="Palatino Linotype" w:cs="Arial"/>
          <w:lang w:val="es-ES_tradnl"/>
        </w:rPr>
        <w:lastRenderedPageBreak/>
        <w:t xml:space="preserve">21018, </w:t>
      </w:r>
      <w:r w:rsidR="00190272" w:rsidRPr="0050134B">
        <w:rPr>
          <w:rFonts w:ascii="Palatino Linotype" w:hAnsi="Palatino Linotype" w:cs="Arial"/>
          <w:color w:val="000000"/>
        </w:rPr>
        <w:t xml:space="preserve">en </w:t>
      </w:r>
      <w:r w:rsidR="00190272" w:rsidRPr="0050134B">
        <w:rPr>
          <w:rFonts w:ascii="Palatino Linotype" w:hAnsi="Palatino Linotype" w:cs="Arial"/>
          <w:b/>
          <w:color w:val="000000"/>
        </w:rPr>
        <w:t>versión pública</w:t>
      </w:r>
      <w:r w:rsidR="00190272" w:rsidRPr="0050134B">
        <w:rPr>
          <w:rFonts w:ascii="Palatino Linotype" w:hAnsi="Palatino Linotype" w:cs="Arial"/>
        </w:rPr>
        <w:t xml:space="preserve">, toda vez que ésta tiene por objeto proteger datos personales, entendiéndose por tales, aquéllos que hacen identificable a una persona física o jurídica colectiva, de conformidad con el ordinal 3, fracción IX de la Ley de Transparencia y Acceso a la Información Pública del Estado de México y Municipios, y artículo 4 fracción XI de la Ley de Protección de Datos Personales en posesión de Sujetos Obligados del Estado de México y Municipios. </w:t>
      </w:r>
    </w:p>
    <w:p w:rsidR="00190272" w:rsidRPr="0050134B" w:rsidRDefault="00190272" w:rsidP="00190272">
      <w:pPr>
        <w:autoSpaceDE w:val="0"/>
        <w:autoSpaceDN w:val="0"/>
        <w:adjustRightInd w:val="0"/>
        <w:spacing w:before="240" w:after="240" w:line="360" w:lineRule="auto"/>
        <w:jc w:val="both"/>
        <w:rPr>
          <w:rFonts w:ascii="Palatino Linotype" w:hAnsi="Palatino Linotype" w:cs="Arial"/>
        </w:rPr>
      </w:pPr>
      <w:r w:rsidRPr="0050134B">
        <w:rPr>
          <w:rFonts w:ascii="Palatino Linotype" w:hAnsi="Palatino Linotype" w:cs="Arial"/>
        </w:rPr>
        <w:t xml:space="preserve">Siendo importante señalar que, para la elaboración de versiones públicas, es necesario que el Comité de Transparencia del </w:t>
      </w:r>
      <w:r w:rsidRPr="0050134B">
        <w:rPr>
          <w:rFonts w:ascii="Palatino Linotype" w:hAnsi="Palatino Linotype" w:cs="Arial"/>
          <w:b/>
        </w:rPr>
        <w:t xml:space="preserve">SUJETO OBLIGADO </w:t>
      </w:r>
      <w:r w:rsidRPr="0050134B">
        <w:rPr>
          <w:rFonts w:ascii="Palatino Linotype" w:hAnsi="Palatino Linotype" w:cs="Arial"/>
        </w:rPr>
        <w:t xml:space="preserve">emita el respectivo Acuerdo de Clasificación fundado y motivado. </w:t>
      </w:r>
    </w:p>
    <w:p w:rsidR="00190272" w:rsidRPr="0050134B" w:rsidRDefault="00190272" w:rsidP="00190272">
      <w:pPr>
        <w:spacing w:before="240" w:after="240" w:line="360" w:lineRule="auto"/>
        <w:jc w:val="both"/>
        <w:rPr>
          <w:rFonts w:ascii="Palatino Linotype" w:hAnsi="Palatino Linotype" w:cs="Arial"/>
        </w:rPr>
      </w:pPr>
      <w:r w:rsidRPr="0050134B">
        <w:rPr>
          <w:rFonts w:ascii="Palatino Linotype" w:hAnsi="Palatino Linotype" w:cs="Arial"/>
        </w:rPr>
        <w:t xml:space="preserve">Lo anterior es así, en virtud de que toda la información relativa a una persona física o jurídica colectiva que le pueda hacer identificada o identificable y cuya divulgación no abone a la transparencia, constituye un dato personal en términos del artículo 4 fracción XI de la Ley de Protección de Datos Personales en posesión de Sujetos Obligados del Estado de México y Municipios; por consiguiente, se trata de información confidencial que debe ser testada por </w:t>
      </w:r>
      <w:r w:rsidRPr="0050134B">
        <w:rPr>
          <w:rFonts w:ascii="Palatino Linotype" w:hAnsi="Palatino Linotype" w:cs="Arial"/>
          <w:b/>
        </w:rPr>
        <w:t>EL SUJETO OBLIGADO</w:t>
      </w:r>
      <w:r w:rsidRPr="0050134B">
        <w:rPr>
          <w:rFonts w:ascii="Palatino Linotype" w:hAnsi="Palatino Linotype" w:cs="Arial"/>
        </w:rPr>
        <w:t>, por lo que, todo dato personal susceptible de clasificación debe ser protegido.</w:t>
      </w:r>
    </w:p>
    <w:p w:rsidR="00190272" w:rsidRPr="0050134B" w:rsidRDefault="00190272" w:rsidP="00190272">
      <w:pPr>
        <w:autoSpaceDE w:val="0"/>
        <w:autoSpaceDN w:val="0"/>
        <w:adjustRightInd w:val="0"/>
        <w:spacing w:before="240" w:after="240" w:line="360" w:lineRule="auto"/>
        <w:jc w:val="both"/>
        <w:rPr>
          <w:rFonts w:ascii="Palatino Linotype" w:hAnsi="Palatino Linotype" w:cs="Arial"/>
          <w:lang w:val="es-ES_tradnl"/>
        </w:rPr>
      </w:pPr>
      <w:r w:rsidRPr="0050134B">
        <w:rPr>
          <w:rFonts w:ascii="Palatino Linotype" w:hAnsi="Palatino Linotype" w:cs="Arial"/>
          <w:lang w:val="es-ES_tradnl"/>
        </w:rPr>
        <w:t xml:space="preserve">Se consideran datos personales susceptibles de ser clasificados, cualquier información concerniente a una persona física o jurídica colectiva identificada o identificable, establecida en cualquier formato o modalidad y que esté almacenada en alguna base de datos, conforme a lo establecido en la </w:t>
      </w:r>
      <w:r w:rsidRPr="0050134B">
        <w:rPr>
          <w:rFonts w:ascii="Palatino Linotype" w:hAnsi="Palatino Linotype" w:cs="Arial"/>
        </w:rPr>
        <w:t>Ley de Protección de Datos Personales en posesión de Sujetos Obligados del Estado de México y Municipios</w:t>
      </w:r>
      <w:r w:rsidRPr="0050134B">
        <w:rPr>
          <w:rFonts w:ascii="Palatino Linotype" w:hAnsi="Palatino Linotype" w:cs="Arial"/>
          <w:lang w:val="es-ES_tradnl"/>
        </w:rPr>
        <w:t xml:space="preserve">; atento a ello, al </w:t>
      </w:r>
      <w:r w:rsidRPr="0050134B">
        <w:rPr>
          <w:rFonts w:ascii="Palatino Linotype" w:hAnsi="Palatino Linotype" w:cs="Arial"/>
          <w:lang w:val="es-ES_tradnl"/>
        </w:rPr>
        <w:lastRenderedPageBreak/>
        <w:t>momento de realizar la versión pública se deben proteger datos personales, de manera enunciativa más no limitativa el nombre, dirección, números de teléfonos particulares, RFC, CURP, números de cuenta bancaria de particulares, entre otros, ya que en nada abonan a la trasparencia</w:t>
      </w:r>
      <w:r w:rsidRPr="0050134B">
        <w:rPr>
          <w:rFonts w:ascii="Palatino Linotype" w:hAnsi="Palatino Linotype" w:cs="Arial"/>
        </w:rPr>
        <w:t xml:space="preserve">. </w:t>
      </w:r>
    </w:p>
    <w:p w:rsidR="00190272" w:rsidRPr="0050134B" w:rsidRDefault="00190272" w:rsidP="00190272">
      <w:pPr>
        <w:autoSpaceDE w:val="0"/>
        <w:autoSpaceDN w:val="0"/>
        <w:adjustRightInd w:val="0"/>
        <w:spacing w:before="240" w:after="240" w:line="360" w:lineRule="auto"/>
        <w:jc w:val="both"/>
        <w:rPr>
          <w:rFonts w:ascii="Palatino Linotype" w:hAnsi="Palatino Linotype" w:cs="Arial"/>
          <w:lang w:val="es-ES_tradnl"/>
        </w:rPr>
      </w:pPr>
      <w:r w:rsidRPr="0050134B">
        <w:rPr>
          <w:rFonts w:ascii="Palatino Linotype" w:hAnsi="Palatino Linotype" w:cs="Arial"/>
          <w:lang w:val="es-ES_tradnl"/>
        </w:rPr>
        <w:t xml:space="preserve">La finalidad de la </w:t>
      </w:r>
      <w:r w:rsidRPr="0050134B">
        <w:rPr>
          <w:rFonts w:ascii="Palatino Linotype" w:hAnsi="Palatino Linotype" w:cs="Arial"/>
          <w:b/>
          <w:lang w:val="es-ES_tradnl"/>
        </w:rPr>
        <w:t>versión pública</w:t>
      </w:r>
      <w:r w:rsidRPr="0050134B">
        <w:rPr>
          <w:rFonts w:ascii="Palatino Linotype" w:hAnsi="Palatino Linotype" w:cs="Arial"/>
          <w:lang w:val="es-ES_tradnl"/>
        </w:rPr>
        <w:t xml:space="preserve"> de la información, es proteger la vida, integridad, seguridad, patrimonio y privacidad de las personas; de tal manera que, todo aquello que no tenga por objeto proteger lo anterior, es susceptible de ser entregado; en otras palabras, la protección de datos personales y su confidencialidad, es una derivación del derecho a la intimidad.</w:t>
      </w:r>
    </w:p>
    <w:p w:rsidR="00190272" w:rsidRPr="0050134B" w:rsidRDefault="00190272" w:rsidP="00190272">
      <w:pPr>
        <w:spacing w:before="240" w:after="240" w:line="360" w:lineRule="auto"/>
        <w:jc w:val="both"/>
        <w:rPr>
          <w:rFonts w:ascii="Palatino Linotype" w:hAnsi="Palatino Linotype" w:cs="Arial"/>
          <w:lang w:val="es-ES_tradnl"/>
        </w:rPr>
      </w:pPr>
      <w:r w:rsidRPr="0050134B">
        <w:rPr>
          <w:rFonts w:ascii="Palatino Linotype" w:hAnsi="Palatino Linotype" w:cs="Arial"/>
          <w:lang w:val="es-ES_tradnl"/>
        </w:rPr>
        <w:t xml:space="preserve">Por ende, en el presente caso, </w:t>
      </w:r>
      <w:r w:rsidRPr="0050134B">
        <w:rPr>
          <w:rFonts w:ascii="Palatino Linotype" w:hAnsi="Palatino Linotype" w:cs="Arial"/>
          <w:b/>
          <w:lang w:val="es-ES_tradnl"/>
        </w:rPr>
        <w:t>EL SUJETO OBLIGADO</w:t>
      </w:r>
      <w:r w:rsidRPr="0050134B">
        <w:rPr>
          <w:rFonts w:ascii="Palatino Linotype" w:hAnsi="Palatino Linotype" w:cs="Arial"/>
          <w:lang w:val="es-ES_tradnl"/>
        </w:rPr>
        <w:t xml:space="preserve"> debe testar los datos referidos con antelación, sin pasar por alto que la clasificación respectiva tiene que cumplirse mediante la forma y formalidades que la ley impone; </w:t>
      </w:r>
      <w:r w:rsidRPr="0050134B">
        <w:rPr>
          <w:rFonts w:ascii="Palatino Linotype" w:hAnsi="Palatino Linotype" w:cs="Arial"/>
        </w:rPr>
        <w:t>es</w:t>
      </w:r>
      <w:r w:rsidRPr="0050134B">
        <w:rPr>
          <w:rFonts w:ascii="Palatino Linotype" w:hAnsi="Palatino Linotype" w:cs="Arial"/>
          <w:lang w:val="es-ES_tradnl"/>
        </w:rPr>
        <w:t xml:space="preserve"> decir, mediante acuerdo debidamente fundado y motivado, en términos de los numerales 49 fracción VIII y 132 fracciones I y II de la Ley de Transparencia y Acceso a la Información Pública del Estado de México y Municipios, así como del numeral Cuarto al Décimo Primero de los Lineamientos Generales en materia de Clasificación y Desclasificación de la Información, así como para la elaboración de Versiones Públicas, que literalmente expresan:</w:t>
      </w:r>
    </w:p>
    <w:p w:rsidR="00190272" w:rsidRPr="0050134B" w:rsidRDefault="00190272" w:rsidP="00190272">
      <w:pPr>
        <w:spacing w:before="120" w:after="120"/>
        <w:ind w:left="709" w:right="709"/>
        <w:jc w:val="center"/>
        <w:rPr>
          <w:rFonts w:ascii="Palatino Linotype" w:hAnsi="Palatino Linotype" w:cs="Arial"/>
          <w:b/>
          <w:i/>
          <w:sz w:val="22"/>
        </w:rPr>
      </w:pPr>
      <w:r w:rsidRPr="0050134B">
        <w:rPr>
          <w:rFonts w:ascii="Palatino Linotype" w:hAnsi="Palatino Linotype" w:cs="Arial"/>
          <w:b/>
          <w:i/>
          <w:sz w:val="22"/>
        </w:rPr>
        <w:t>Ley de Transparencia y Acceso a la Información Pública del Estado de México y Municipios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t>“</w:t>
      </w:r>
      <w:r w:rsidRPr="0050134B">
        <w:rPr>
          <w:rFonts w:ascii="Palatino Linotype" w:hAnsi="Palatino Linotype" w:cs="Arial"/>
          <w:b/>
          <w:i/>
          <w:sz w:val="22"/>
          <w:szCs w:val="22"/>
          <w:lang w:eastAsia="es-MX"/>
        </w:rPr>
        <w:t xml:space="preserve">Artículo 49. Los </w:t>
      </w:r>
      <w:r w:rsidRPr="0050134B">
        <w:rPr>
          <w:rFonts w:ascii="Palatino Linotype" w:hAnsi="Palatino Linotype" w:cs="Arial"/>
          <w:b/>
          <w:i/>
          <w:sz w:val="22"/>
        </w:rPr>
        <w:t>Comités</w:t>
      </w:r>
      <w:r w:rsidRPr="0050134B">
        <w:rPr>
          <w:rFonts w:ascii="Palatino Linotype" w:hAnsi="Palatino Linotype" w:cs="Arial"/>
          <w:b/>
          <w:i/>
          <w:sz w:val="22"/>
          <w:szCs w:val="22"/>
          <w:lang w:eastAsia="es-MX"/>
        </w:rPr>
        <w:t xml:space="preserve"> de </w:t>
      </w:r>
      <w:r w:rsidRPr="0050134B">
        <w:rPr>
          <w:rFonts w:ascii="Palatino Linotype" w:hAnsi="Palatino Linotype" w:cs="Arial"/>
          <w:b/>
          <w:bCs/>
          <w:i/>
          <w:noProof/>
          <w:sz w:val="22"/>
        </w:rPr>
        <w:t>Transparencia</w:t>
      </w:r>
      <w:r w:rsidRPr="0050134B">
        <w:rPr>
          <w:rFonts w:ascii="Palatino Linotype" w:hAnsi="Palatino Linotype" w:cs="Arial"/>
          <w:b/>
          <w:i/>
          <w:sz w:val="22"/>
          <w:szCs w:val="22"/>
          <w:lang w:eastAsia="es-MX"/>
        </w:rPr>
        <w:t xml:space="preserve"> tendrán las siguientes atribuciones</w:t>
      </w:r>
      <w:r w:rsidRPr="0050134B">
        <w:rPr>
          <w:rFonts w:ascii="Palatino Linotype" w:hAnsi="Palatino Linotype" w:cs="Arial"/>
          <w:i/>
          <w:sz w:val="22"/>
          <w:szCs w:val="22"/>
          <w:lang w:eastAsia="es-MX"/>
        </w:rPr>
        <w:t>:</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lastRenderedPageBreak/>
        <w:t>VIII.</w:t>
      </w:r>
      <w:r w:rsidRPr="0050134B">
        <w:rPr>
          <w:rFonts w:ascii="Palatino Linotype" w:hAnsi="Palatino Linotype" w:cs="Arial"/>
          <w:i/>
          <w:sz w:val="22"/>
          <w:szCs w:val="22"/>
          <w:lang w:eastAsia="es-MX"/>
        </w:rPr>
        <w:t xml:space="preserve"> </w:t>
      </w:r>
      <w:r w:rsidRPr="0050134B">
        <w:rPr>
          <w:rFonts w:ascii="Palatino Linotype" w:hAnsi="Palatino Linotype" w:cs="Arial"/>
          <w:b/>
          <w:i/>
          <w:sz w:val="22"/>
          <w:szCs w:val="22"/>
          <w:lang w:eastAsia="es-MX"/>
        </w:rPr>
        <w:t>Aprobar</w:t>
      </w:r>
      <w:r w:rsidRPr="0050134B">
        <w:rPr>
          <w:rFonts w:ascii="Palatino Linotype" w:hAnsi="Palatino Linotype" w:cs="Arial"/>
          <w:i/>
          <w:sz w:val="22"/>
          <w:szCs w:val="22"/>
          <w:lang w:eastAsia="es-MX"/>
        </w:rPr>
        <w:t xml:space="preserve">, </w:t>
      </w:r>
      <w:r w:rsidRPr="0050134B">
        <w:rPr>
          <w:rFonts w:ascii="Palatino Linotype" w:hAnsi="Palatino Linotype" w:cs="Arial"/>
          <w:i/>
          <w:sz w:val="22"/>
        </w:rPr>
        <w:t>modificar</w:t>
      </w:r>
      <w:r w:rsidRPr="0050134B">
        <w:rPr>
          <w:rFonts w:ascii="Palatino Linotype" w:hAnsi="Palatino Linotype" w:cs="Arial"/>
          <w:i/>
          <w:sz w:val="22"/>
          <w:szCs w:val="22"/>
          <w:lang w:eastAsia="es-MX"/>
        </w:rPr>
        <w:t xml:space="preserve"> o revocar </w:t>
      </w:r>
      <w:r w:rsidRPr="0050134B">
        <w:rPr>
          <w:rFonts w:ascii="Palatino Linotype" w:hAnsi="Palatino Linotype" w:cs="Arial"/>
          <w:b/>
          <w:i/>
          <w:sz w:val="22"/>
          <w:szCs w:val="22"/>
          <w:lang w:eastAsia="es-MX"/>
        </w:rPr>
        <w:t>la clasificación de la información</w:t>
      </w:r>
      <w:r w:rsidRPr="0050134B">
        <w:rPr>
          <w:rFonts w:ascii="Palatino Linotype" w:hAnsi="Palatino Linotype" w:cs="Arial"/>
          <w:i/>
          <w:sz w:val="22"/>
          <w:szCs w:val="22"/>
          <w:lang w:eastAsia="es-MX"/>
        </w:rPr>
        <w:t>;</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Artículo 132.</w:t>
      </w:r>
      <w:r w:rsidRPr="0050134B">
        <w:rPr>
          <w:rFonts w:ascii="Palatino Linotype" w:hAnsi="Palatino Linotype" w:cs="Arial"/>
          <w:i/>
          <w:sz w:val="22"/>
          <w:szCs w:val="22"/>
          <w:lang w:eastAsia="es-MX"/>
        </w:rPr>
        <w:t xml:space="preserve"> </w:t>
      </w:r>
      <w:r w:rsidRPr="0050134B">
        <w:rPr>
          <w:rFonts w:ascii="Palatino Linotype" w:hAnsi="Palatino Linotype" w:cs="Arial"/>
          <w:b/>
          <w:i/>
          <w:sz w:val="22"/>
          <w:szCs w:val="22"/>
          <w:lang w:eastAsia="es-MX"/>
        </w:rPr>
        <w:t xml:space="preserve">La </w:t>
      </w:r>
      <w:r w:rsidRPr="0050134B">
        <w:rPr>
          <w:rFonts w:ascii="Palatino Linotype" w:hAnsi="Palatino Linotype" w:cs="Arial"/>
          <w:b/>
          <w:bCs/>
          <w:i/>
          <w:noProof/>
          <w:sz w:val="22"/>
        </w:rPr>
        <w:t>clasificación</w:t>
      </w:r>
      <w:r w:rsidRPr="0050134B">
        <w:rPr>
          <w:rFonts w:ascii="Palatino Linotype" w:hAnsi="Palatino Linotype" w:cs="Arial"/>
          <w:b/>
          <w:i/>
          <w:sz w:val="22"/>
          <w:szCs w:val="22"/>
          <w:lang w:eastAsia="es-MX"/>
        </w:rPr>
        <w:t xml:space="preserve"> de la información se llevará a cabo en el momento en que</w:t>
      </w:r>
      <w:r w:rsidRPr="0050134B">
        <w:rPr>
          <w:rFonts w:ascii="Palatino Linotype" w:hAnsi="Palatino Linotype" w:cs="Arial"/>
          <w:i/>
          <w:sz w:val="22"/>
          <w:szCs w:val="22"/>
          <w:lang w:eastAsia="es-MX"/>
        </w:rPr>
        <w:t>:</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t>I. Se reciba una solicitud de acceso a la información;</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t xml:space="preserve">II. Se determine </w:t>
      </w:r>
      <w:r w:rsidRPr="0050134B">
        <w:rPr>
          <w:rFonts w:ascii="Palatino Linotype" w:hAnsi="Palatino Linotype" w:cs="Arial"/>
          <w:bCs/>
          <w:i/>
          <w:noProof/>
          <w:sz w:val="22"/>
        </w:rPr>
        <w:t>mediante</w:t>
      </w:r>
      <w:r w:rsidRPr="0050134B">
        <w:rPr>
          <w:rFonts w:ascii="Palatino Linotype" w:hAnsi="Palatino Linotype" w:cs="Arial"/>
          <w:i/>
          <w:sz w:val="22"/>
          <w:szCs w:val="22"/>
          <w:lang w:eastAsia="es-MX"/>
        </w:rPr>
        <w:t xml:space="preserve"> resolución de autoridad competente; o </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t>…”</w:t>
      </w:r>
    </w:p>
    <w:p w:rsidR="00190272" w:rsidRPr="0050134B" w:rsidRDefault="00190272" w:rsidP="00190272">
      <w:pPr>
        <w:spacing w:before="120" w:after="120"/>
        <w:ind w:left="709" w:right="709"/>
        <w:jc w:val="center"/>
        <w:rPr>
          <w:rFonts w:ascii="Palatino Linotype" w:hAnsi="Palatino Linotype" w:cs="Arial"/>
          <w:b/>
          <w:i/>
          <w:sz w:val="22"/>
        </w:rPr>
      </w:pPr>
      <w:r w:rsidRPr="0050134B">
        <w:rPr>
          <w:rFonts w:ascii="Palatino Linotype" w:hAnsi="Palatino Linotype" w:cs="Arial"/>
          <w:b/>
          <w:i/>
          <w:sz w:val="22"/>
        </w:rPr>
        <w:t>Lineamientos Generales en materia de Clasificación y Desclasificación de la Información, así como para la elaboración de Versiones Públicas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t>“</w:t>
      </w:r>
      <w:r w:rsidRPr="0050134B">
        <w:rPr>
          <w:rFonts w:ascii="Palatino Linotype" w:hAnsi="Palatino Linotype" w:cs="Arial"/>
          <w:b/>
          <w:i/>
          <w:sz w:val="22"/>
          <w:szCs w:val="22"/>
          <w:lang w:eastAsia="es-MX"/>
        </w:rPr>
        <w:t>Cuarto.</w:t>
      </w:r>
      <w:r w:rsidRPr="0050134B">
        <w:rPr>
          <w:rFonts w:ascii="Palatino Linotype" w:hAnsi="Palatino Linotype" w:cs="Arial"/>
          <w:i/>
          <w:sz w:val="22"/>
          <w:szCs w:val="22"/>
          <w:lang w:eastAsia="es-MX"/>
        </w:rPr>
        <w:t xml:space="preserve"> </w:t>
      </w:r>
      <w:r w:rsidRPr="0050134B">
        <w:rPr>
          <w:rFonts w:ascii="Palatino Linotype" w:hAnsi="Palatino Linotype" w:cs="Arial"/>
          <w:b/>
          <w:i/>
          <w:sz w:val="22"/>
          <w:szCs w:val="22"/>
          <w:lang w:eastAsia="es-MX"/>
        </w:rPr>
        <w:t>Para clasificar la información como reservada</w:t>
      </w:r>
      <w:r w:rsidRPr="0050134B">
        <w:rPr>
          <w:rFonts w:ascii="Palatino Linotype" w:hAnsi="Palatino Linotype" w:cs="Arial"/>
          <w:i/>
          <w:sz w:val="22"/>
          <w:szCs w:val="22"/>
          <w:lang w:eastAsia="es-MX"/>
        </w:rPr>
        <w:t xml:space="preserve"> o confidencial, </w:t>
      </w:r>
      <w:r w:rsidRPr="0050134B">
        <w:rPr>
          <w:rFonts w:ascii="Palatino Linotype" w:hAnsi="Palatino Linotype" w:cs="Arial"/>
          <w:b/>
          <w:i/>
          <w:sz w:val="22"/>
          <w:szCs w:val="22"/>
          <w:lang w:eastAsia="es-MX"/>
        </w:rPr>
        <w:t>de manera total</w:t>
      </w:r>
      <w:r w:rsidRPr="0050134B">
        <w:rPr>
          <w:rFonts w:ascii="Palatino Linotype" w:hAnsi="Palatino Linotype" w:cs="Arial"/>
          <w:i/>
          <w:sz w:val="22"/>
          <w:szCs w:val="22"/>
          <w:lang w:eastAsia="es-MX"/>
        </w:rPr>
        <w:t xml:space="preserve"> o parcial, el </w:t>
      </w:r>
      <w:r w:rsidRPr="0050134B">
        <w:rPr>
          <w:rFonts w:ascii="Palatino Linotype" w:hAnsi="Palatino Linotype" w:cs="Arial"/>
          <w:b/>
          <w:i/>
          <w:sz w:val="22"/>
          <w:szCs w:val="22"/>
          <w:lang w:eastAsia="es-MX"/>
        </w:rPr>
        <w:t xml:space="preserve">titular del </w:t>
      </w:r>
      <w:r w:rsidRPr="0050134B">
        <w:rPr>
          <w:rFonts w:ascii="Palatino Linotype" w:hAnsi="Palatino Linotype" w:cs="Arial"/>
          <w:b/>
          <w:bCs/>
          <w:i/>
          <w:noProof/>
          <w:sz w:val="22"/>
        </w:rPr>
        <w:t>área</w:t>
      </w:r>
      <w:r w:rsidRPr="0050134B">
        <w:rPr>
          <w:rFonts w:ascii="Palatino Linotype" w:hAnsi="Palatino Linotype" w:cs="Arial"/>
          <w:b/>
          <w:i/>
          <w:sz w:val="22"/>
          <w:szCs w:val="22"/>
          <w:lang w:eastAsia="es-MX"/>
        </w:rPr>
        <w:t xml:space="preserve"> del sujeto </w:t>
      </w:r>
      <w:r w:rsidRPr="0050134B">
        <w:rPr>
          <w:rFonts w:ascii="Palatino Linotype" w:hAnsi="Palatino Linotype" w:cs="Arial"/>
          <w:b/>
          <w:i/>
          <w:sz w:val="22"/>
        </w:rPr>
        <w:t>obligado</w:t>
      </w:r>
      <w:r w:rsidRPr="0050134B">
        <w:rPr>
          <w:rFonts w:ascii="Palatino Linotype" w:hAnsi="Palatino Linotype" w:cs="Arial"/>
          <w:b/>
          <w:i/>
          <w:sz w:val="22"/>
          <w:szCs w:val="22"/>
          <w:lang w:eastAsia="es-MX"/>
        </w:rPr>
        <w:t xml:space="preserve"> deberá atender lo dispuesto por el Título Sexto de la Ley General, en relación con las disposiciones contenidas en los presentes lineamientos</w:t>
      </w:r>
      <w:r w:rsidRPr="0050134B">
        <w:rPr>
          <w:rFonts w:ascii="Palatino Linotype" w:hAnsi="Palatino Linotype" w:cs="Arial"/>
          <w:i/>
          <w:sz w:val="22"/>
          <w:szCs w:val="22"/>
          <w:lang w:eastAsia="es-MX"/>
        </w:rPr>
        <w:t>, así como en aquellas disposiciones legales aplicables a la materia en el ámbito de sus respectivas competencias, en tanto estas últimas no contravengan lo dispuesto en la Ley General.</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t xml:space="preserve">Los sujetos obligados deberán aplicar, de manera estricta, las excepciones al derecho de acceso a la </w:t>
      </w:r>
      <w:r w:rsidRPr="0050134B">
        <w:rPr>
          <w:rFonts w:ascii="Palatino Linotype" w:hAnsi="Palatino Linotype" w:cs="Arial"/>
          <w:bCs/>
          <w:i/>
          <w:noProof/>
          <w:sz w:val="22"/>
        </w:rPr>
        <w:t>información</w:t>
      </w:r>
      <w:r w:rsidRPr="0050134B">
        <w:rPr>
          <w:rFonts w:ascii="Palatino Linotype" w:hAnsi="Palatino Linotype" w:cs="Arial"/>
          <w:i/>
          <w:sz w:val="22"/>
          <w:szCs w:val="22"/>
          <w:lang w:eastAsia="es-MX"/>
        </w:rPr>
        <w:t xml:space="preserve"> y sólo </w:t>
      </w:r>
      <w:r w:rsidRPr="0050134B">
        <w:rPr>
          <w:rFonts w:ascii="Palatino Linotype" w:hAnsi="Palatino Linotype" w:cs="Arial"/>
          <w:i/>
          <w:sz w:val="22"/>
        </w:rPr>
        <w:t>podrán</w:t>
      </w:r>
      <w:r w:rsidRPr="0050134B">
        <w:rPr>
          <w:rFonts w:ascii="Palatino Linotype" w:hAnsi="Palatino Linotype" w:cs="Arial"/>
          <w:i/>
          <w:sz w:val="22"/>
          <w:szCs w:val="22"/>
          <w:lang w:eastAsia="es-MX"/>
        </w:rPr>
        <w:t xml:space="preserve"> invocarlas cuando acrediten su procedencia.</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Quinto.</w:t>
      </w:r>
      <w:r w:rsidRPr="0050134B">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50134B">
        <w:rPr>
          <w:rFonts w:ascii="Palatino Linotype" w:hAnsi="Palatino Linotype" w:cs="Arial"/>
          <w:i/>
          <w:sz w:val="22"/>
        </w:rPr>
        <w:t>corresponderá</w:t>
      </w:r>
      <w:r w:rsidRPr="0050134B">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Sexto.</w:t>
      </w:r>
      <w:r w:rsidRPr="0050134B">
        <w:rPr>
          <w:rFonts w:ascii="Palatino Linotype" w:hAnsi="Palatino Linotype" w:cs="Arial"/>
          <w:i/>
          <w:sz w:val="22"/>
          <w:szCs w:val="22"/>
          <w:lang w:eastAsia="es-MX"/>
        </w:rPr>
        <w:t xml:space="preserve"> Los sujetos obligados no podrán emitir acuerdos de carácter general ni particular que clasifiquen </w:t>
      </w:r>
      <w:r w:rsidRPr="0050134B">
        <w:rPr>
          <w:rFonts w:ascii="Palatino Linotype" w:hAnsi="Palatino Linotype" w:cs="Arial"/>
          <w:bCs/>
          <w:i/>
          <w:noProof/>
          <w:sz w:val="22"/>
        </w:rPr>
        <w:t>documentos</w:t>
      </w:r>
      <w:r w:rsidRPr="0050134B">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 xml:space="preserve">La clasificación de </w:t>
      </w:r>
      <w:r w:rsidRPr="0050134B">
        <w:rPr>
          <w:rFonts w:ascii="Palatino Linotype" w:hAnsi="Palatino Linotype" w:cs="Arial"/>
          <w:b/>
          <w:i/>
          <w:sz w:val="22"/>
        </w:rPr>
        <w:t>información</w:t>
      </w:r>
      <w:r w:rsidRPr="0050134B">
        <w:rPr>
          <w:rFonts w:ascii="Palatino Linotype" w:hAnsi="Palatino Linotype" w:cs="Arial"/>
          <w:b/>
          <w:i/>
          <w:sz w:val="22"/>
          <w:szCs w:val="22"/>
          <w:lang w:eastAsia="es-MX"/>
        </w:rPr>
        <w:t xml:space="preserve"> se realizará conforme a un análisis caso por caso, mediante la aplicación </w:t>
      </w:r>
      <w:r w:rsidRPr="0050134B">
        <w:rPr>
          <w:rFonts w:ascii="Palatino Linotype" w:hAnsi="Palatino Linotype" w:cs="Arial"/>
          <w:b/>
          <w:bCs/>
          <w:i/>
          <w:noProof/>
          <w:sz w:val="22"/>
        </w:rPr>
        <w:t>de</w:t>
      </w:r>
      <w:r w:rsidRPr="0050134B">
        <w:rPr>
          <w:rFonts w:ascii="Palatino Linotype" w:hAnsi="Palatino Linotype" w:cs="Arial"/>
          <w:b/>
          <w:i/>
          <w:sz w:val="22"/>
          <w:szCs w:val="22"/>
          <w:lang w:eastAsia="es-MX"/>
        </w:rPr>
        <w:t xml:space="preserve"> la prueba de daño y de interés público</w:t>
      </w:r>
      <w:r w:rsidRPr="0050134B">
        <w:rPr>
          <w:rFonts w:ascii="Palatino Linotype" w:hAnsi="Palatino Linotype" w:cs="Arial"/>
          <w:i/>
          <w:sz w:val="22"/>
          <w:szCs w:val="22"/>
          <w:lang w:eastAsia="es-MX"/>
        </w:rPr>
        <w:t>.</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Séptimo.</w:t>
      </w:r>
      <w:r w:rsidRPr="0050134B">
        <w:rPr>
          <w:rFonts w:ascii="Palatino Linotype" w:hAnsi="Palatino Linotype" w:cs="Arial"/>
          <w:i/>
          <w:sz w:val="22"/>
          <w:szCs w:val="22"/>
          <w:lang w:eastAsia="es-MX"/>
        </w:rPr>
        <w:t xml:space="preserve"> La clasificación </w:t>
      </w:r>
      <w:r w:rsidRPr="0050134B">
        <w:rPr>
          <w:rFonts w:ascii="Palatino Linotype" w:hAnsi="Palatino Linotype" w:cs="Arial"/>
          <w:bCs/>
          <w:i/>
          <w:noProof/>
          <w:sz w:val="22"/>
        </w:rPr>
        <w:t>de</w:t>
      </w:r>
      <w:r w:rsidRPr="0050134B">
        <w:rPr>
          <w:rFonts w:ascii="Palatino Linotype" w:hAnsi="Palatino Linotype" w:cs="Arial"/>
          <w:i/>
          <w:sz w:val="22"/>
          <w:szCs w:val="22"/>
          <w:lang w:eastAsia="es-MX"/>
        </w:rPr>
        <w:t xml:space="preserve"> la </w:t>
      </w:r>
      <w:r w:rsidRPr="0050134B">
        <w:rPr>
          <w:rFonts w:ascii="Palatino Linotype" w:hAnsi="Palatino Linotype" w:cs="Arial"/>
          <w:i/>
          <w:sz w:val="22"/>
        </w:rPr>
        <w:t>información</w:t>
      </w:r>
      <w:r w:rsidRPr="0050134B">
        <w:rPr>
          <w:rFonts w:ascii="Palatino Linotype" w:hAnsi="Palatino Linotype" w:cs="Arial"/>
          <w:i/>
          <w:sz w:val="22"/>
          <w:szCs w:val="22"/>
          <w:lang w:eastAsia="es-MX"/>
        </w:rPr>
        <w:t xml:space="preserve"> se llevará a cabo en el momento en que:</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I.</w:t>
      </w:r>
      <w:r w:rsidRPr="0050134B">
        <w:rPr>
          <w:rFonts w:ascii="Palatino Linotype" w:hAnsi="Palatino Linotype" w:cs="Arial"/>
          <w:i/>
          <w:sz w:val="22"/>
          <w:szCs w:val="22"/>
          <w:lang w:eastAsia="es-MX"/>
        </w:rPr>
        <w:t xml:space="preserve"> Se reciba una </w:t>
      </w:r>
      <w:r w:rsidRPr="0050134B">
        <w:rPr>
          <w:rFonts w:ascii="Palatino Linotype" w:hAnsi="Palatino Linotype" w:cs="Arial"/>
          <w:i/>
          <w:sz w:val="22"/>
        </w:rPr>
        <w:t>solicitud</w:t>
      </w:r>
      <w:r w:rsidRPr="0050134B">
        <w:rPr>
          <w:rFonts w:ascii="Palatino Linotype" w:hAnsi="Palatino Linotype" w:cs="Arial"/>
          <w:i/>
          <w:sz w:val="22"/>
          <w:szCs w:val="22"/>
          <w:lang w:eastAsia="es-MX"/>
        </w:rPr>
        <w:t xml:space="preserve"> de acceso a la información;</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II.</w:t>
      </w:r>
      <w:r w:rsidRPr="0050134B">
        <w:rPr>
          <w:rFonts w:ascii="Palatino Linotype" w:hAnsi="Palatino Linotype" w:cs="Arial"/>
          <w:i/>
          <w:sz w:val="22"/>
          <w:szCs w:val="22"/>
          <w:lang w:eastAsia="es-MX"/>
        </w:rPr>
        <w:t xml:space="preserve"> Se determine </w:t>
      </w:r>
      <w:r w:rsidRPr="0050134B">
        <w:rPr>
          <w:rFonts w:ascii="Palatino Linotype" w:hAnsi="Palatino Linotype" w:cs="Arial"/>
          <w:bCs/>
          <w:i/>
          <w:noProof/>
          <w:sz w:val="22"/>
        </w:rPr>
        <w:t>mediante</w:t>
      </w:r>
      <w:r w:rsidRPr="0050134B">
        <w:rPr>
          <w:rFonts w:ascii="Palatino Linotype" w:hAnsi="Palatino Linotype" w:cs="Arial"/>
          <w:i/>
          <w:sz w:val="22"/>
          <w:szCs w:val="22"/>
          <w:lang w:eastAsia="es-MX"/>
        </w:rPr>
        <w:t xml:space="preserve"> resolución de autoridad competente, o</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lastRenderedPageBreak/>
        <w:t>III.</w:t>
      </w:r>
      <w:r w:rsidRPr="0050134B">
        <w:rPr>
          <w:rFonts w:ascii="Palatino Linotype" w:hAnsi="Palatino Linotype" w:cs="Arial"/>
          <w:i/>
          <w:sz w:val="22"/>
          <w:szCs w:val="22"/>
          <w:lang w:eastAsia="es-MX"/>
        </w:rPr>
        <w:t xml:space="preserve"> Se generen </w:t>
      </w:r>
      <w:r w:rsidRPr="0050134B">
        <w:rPr>
          <w:rFonts w:ascii="Palatino Linotype" w:hAnsi="Palatino Linotype" w:cs="Arial"/>
          <w:bCs/>
          <w:i/>
          <w:noProof/>
          <w:sz w:val="22"/>
        </w:rPr>
        <w:t>versiones</w:t>
      </w:r>
      <w:r w:rsidRPr="0050134B">
        <w:rPr>
          <w:rFonts w:ascii="Palatino Linotype" w:hAnsi="Palatino Linotype" w:cs="Arial"/>
          <w:i/>
          <w:sz w:val="22"/>
          <w:szCs w:val="22"/>
          <w:lang w:eastAsia="es-MX"/>
        </w:rPr>
        <w:t xml:space="preserve"> públicas para dar cumplimiento a las obligaciones de transparencia </w:t>
      </w:r>
      <w:r w:rsidRPr="0050134B">
        <w:rPr>
          <w:rFonts w:ascii="Palatino Linotype" w:hAnsi="Palatino Linotype" w:cs="Arial"/>
          <w:bCs/>
          <w:i/>
          <w:noProof/>
          <w:sz w:val="22"/>
        </w:rPr>
        <w:t>previstas</w:t>
      </w:r>
      <w:r w:rsidRPr="0050134B">
        <w:rPr>
          <w:rFonts w:ascii="Palatino Linotype" w:hAnsi="Palatino Linotype" w:cs="Arial"/>
          <w:i/>
          <w:sz w:val="22"/>
          <w:szCs w:val="22"/>
          <w:lang w:eastAsia="es-MX"/>
        </w:rPr>
        <w:t xml:space="preserve"> en la Ley General, la Ley Federal y las correspondientes de las entidades federativas.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 xml:space="preserve">Los titulares de las áreas deberán revisar la clasificación al momento de la recepción de una solicitud de </w:t>
      </w:r>
      <w:r w:rsidRPr="0050134B">
        <w:rPr>
          <w:rFonts w:ascii="Palatino Linotype" w:hAnsi="Palatino Linotype" w:cs="Arial"/>
          <w:b/>
          <w:bCs/>
          <w:i/>
          <w:noProof/>
          <w:sz w:val="22"/>
        </w:rPr>
        <w:t>acceso</w:t>
      </w:r>
      <w:r w:rsidRPr="0050134B">
        <w:rPr>
          <w:rFonts w:ascii="Palatino Linotype" w:hAnsi="Palatino Linotype" w:cs="Arial"/>
          <w:b/>
          <w:i/>
          <w:sz w:val="22"/>
          <w:szCs w:val="22"/>
          <w:lang w:eastAsia="es-MX"/>
        </w:rPr>
        <w:t xml:space="preserve"> a la información, para verificar si encuadra en una causal de reserva o de confidencialidad</w:t>
      </w:r>
      <w:r w:rsidRPr="0050134B">
        <w:rPr>
          <w:rFonts w:ascii="Palatino Linotype" w:hAnsi="Palatino Linotype" w:cs="Arial"/>
          <w:i/>
          <w:sz w:val="22"/>
          <w:szCs w:val="22"/>
          <w:lang w:eastAsia="es-MX"/>
        </w:rPr>
        <w:t>.</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Octavo</w:t>
      </w:r>
      <w:r w:rsidRPr="0050134B">
        <w:rPr>
          <w:rFonts w:ascii="Palatino Linotype" w:hAnsi="Palatino Linotype" w:cs="Arial"/>
          <w:i/>
          <w:sz w:val="22"/>
          <w:szCs w:val="22"/>
          <w:lang w:eastAsia="es-MX"/>
        </w:rPr>
        <w:t xml:space="preserve">. </w:t>
      </w:r>
      <w:r w:rsidRPr="0050134B">
        <w:rPr>
          <w:rFonts w:ascii="Palatino Linotype" w:hAnsi="Palatino Linotype" w:cs="Arial"/>
          <w:b/>
          <w:i/>
          <w:sz w:val="22"/>
          <w:szCs w:val="22"/>
          <w:lang w:eastAsia="es-MX"/>
        </w:rPr>
        <w:t xml:space="preserve">Para fundar la clasificación de la información se debe señalar el artículo, fracción, inciso, párrafo o numeral de la ley o tratado internacional suscrito por el Estado mexicano que </w:t>
      </w:r>
      <w:r w:rsidRPr="0050134B">
        <w:rPr>
          <w:rFonts w:ascii="Palatino Linotype" w:hAnsi="Palatino Linotype" w:cs="Arial"/>
          <w:b/>
          <w:bCs/>
          <w:i/>
          <w:noProof/>
          <w:sz w:val="22"/>
        </w:rPr>
        <w:t>expresamente</w:t>
      </w:r>
      <w:r w:rsidRPr="0050134B">
        <w:rPr>
          <w:rFonts w:ascii="Palatino Linotype" w:hAnsi="Palatino Linotype" w:cs="Arial"/>
          <w:b/>
          <w:i/>
          <w:sz w:val="22"/>
          <w:szCs w:val="22"/>
          <w:lang w:eastAsia="es-MX"/>
        </w:rPr>
        <w:t xml:space="preserve"> le otorga el carácter de reservada</w:t>
      </w:r>
      <w:r w:rsidRPr="0050134B">
        <w:rPr>
          <w:rFonts w:ascii="Palatino Linotype" w:hAnsi="Palatino Linotype" w:cs="Arial"/>
          <w:i/>
          <w:sz w:val="22"/>
          <w:szCs w:val="22"/>
          <w:lang w:eastAsia="es-MX"/>
        </w:rPr>
        <w:t xml:space="preserve"> o confidencial.</w:t>
      </w:r>
    </w:p>
    <w:p w:rsidR="00190272" w:rsidRPr="0050134B" w:rsidRDefault="00190272" w:rsidP="00190272">
      <w:pPr>
        <w:spacing w:before="120" w:after="120"/>
        <w:ind w:left="709" w:right="709"/>
        <w:jc w:val="both"/>
        <w:rPr>
          <w:rFonts w:ascii="Palatino Linotype" w:hAnsi="Palatino Linotype" w:cs="Arial"/>
          <w:bCs/>
          <w:i/>
          <w:noProof/>
          <w:sz w:val="22"/>
        </w:rPr>
      </w:pPr>
      <w:r w:rsidRPr="0050134B">
        <w:rPr>
          <w:rFonts w:ascii="Palatino Linotype" w:hAnsi="Palatino Linotype" w:cs="Arial"/>
          <w:b/>
          <w:i/>
          <w:sz w:val="22"/>
          <w:szCs w:val="22"/>
          <w:lang w:eastAsia="es-MX"/>
        </w:rPr>
        <w:t xml:space="preserve">Para </w:t>
      </w:r>
      <w:r w:rsidRPr="0050134B">
        <w:rPr>
          <w:rFonts w:ascii="Palatino Linotype" w:hAnsi="Palatino Linotype" w:cs="Arial"/>
          <w:b/>
          <w:bCs/>
          <w:i/>
          <w:noProof/>
          <w:sz w:val="22"/>
        </w:rPr>
        <w:t xml:space="preserve">motivar la clasificación se deberán señalar las razones o circunstancias especiales que lo </w:t>
      </w:r>
      <w:r w:rsidRPr="0050134B">
        <w:rPr>
          <w:rFonts w:ascii="Palatino Linotype" w:hAnsi="Palatino Linotype" w:cs="Arial"/>
          <w:b/>
          <w:i/>
          <w:sz w:val="22"/>
          <w:szCs w:val="22"/>
          <w:lang w:eastAsia="es-MX"/>
        </w:rPr>
        <w:t>llevaron</w:t>
      </w:r>
      <w:r w:rsidRPr="0050134B">
        <w:rPr>
          <w:rFonts w:ascii="Palatino Linotype" w:hAnsi="Palatino Linotype" w:cs="Arial"/>
          <w:b/>
          <w:bCs/>
          <w:i/>
          <w:noProof/>
          <w:sz w:val="22"/>
        </w:rPr>
        <w:t xml:space="preserve"> a concluir que el caso particular se ajusta al supuesto previsto por la norma legal invocada como fundamento</w:t>
      </w:r>
      <w:r w:rsidRPr="0050134B">
        <w:rPr>
          <w:rFonts w:ascii="Palatino Linotype" w:hAnsi="Palatino Linotype" w:cs="Arial"/>
          <w:bCs/>
          <w:i/>
          <w:noProof/>
          <w:sz w:val="22"/>
        </w:rPr>
        <w:t>.</w:t>
      </w:r>
    </w:p>
    <w:p w:rsidR="00190272" w:rsidRPr="0050134B" w:rsidRDefault="00190272" w:rsidP="00190272">
      <w:pPr>
        <w:spacing w:before="120" w:after="120"/>
        <w:ind w:left="709" w:right="709"/>
        <w:jc w:val="both"/>
        <w:rPr>
          <w:rFonts w:ascii="Palatino Linotype" w:hAnsi="Palatino Linotype" w:cs="Arial"/>
          <w:bCs/>
          <w:i/>
          <w:noProof/>
          <w:sz w:val="22"/>
        </w:rPr>
      </w:pPr>
      <w:r w:rsidRPr="0050134B">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50134B">
        <w:rPr>
          <w:rFonts w:ascii="Palatino Linotype" w:hAnsi="Palatino Linotype" w:cs="Arial"/>
          <w:i/>
          <w:sz w:val="22"/>
          <w:szCs w:val="22"/>
          <w:lang w:eastAsia="es-MX"/>
        </w:rPr>
        <w:t>de</w:t>
      </w:r>
      <w:r w:rsidRPr="0050134B">
        <w:rPr>
          <w:rFonts w:ascii="Palatino Linotype" w:hAnsi="Palatino Linotype" w:cs="Arial"/>
          <w:bCs/>
          <w:i/>
          <w:noProof/>
          <w:sz w:val="22"/>
        </w:rPr>
        <w:t xml:space="preserve"> </w:t>
      </w:r>
      <w:r w:rsidRPr="0050134B">
        <w:rPr>
          <w:rFonts w:ascii="Palatino Linotype" w:hAnsi="Palatino Linotype" w:cs="Arial"/>
          <w:i/>
          <w:sz w:val="22"/>
          <w:szCs w:val="22"/>
          <w:lang w:eastAsia="es-MX"/>
        </w:rPr>
        <w:t>reserva</w:t>
      </w:r>
      <w:r w:rsidRPr="0050134B">
        <w:rPr>
          <w:rFonts w:ascii="Palatino Linotype" w:hAnsi="Palatino Linotype" w:cs="Arial"/>
          <w:bCs/>
          <w:i/>
          <w:noProof/>
          <w:sz w:val="22"/>
        </w:rPr>
        <w:t>.</w:t>
      </w:r>
    </w:p>
    <w:p w:rsidR="00190272" w:rsidRPr="0050134B" w:rsidRDefault="00190272" w:rsidP="00190272">
      <w:pPr>
        <w:spacing w:before="120" w:after="120"/>
        <w:ind w:left="709" w:right="709"/>
        <w:jc w:val="both"/>
        <w:rPr>
          <w:rFonts w:ascii="Palatino Linotype" w:hAnsi="Palatino Linotype" w:cs="Arial"/>
          <w:bCs/>
          <w:i/>
          <w:noProof/>
          <w:sz w:val="22"/>
        </w:rPr>
      </w:pPr>
      <w:r w:rsidRPr="0050134B">
        <w:rPr>
          <w:rFonts w:ascii="Palatino Linotype" w:hAnsi="Palatino Linotype" w:cs="Arial"/>
          <w:i/>
          <w:sz w:val="22"/>
          <w:szCs w:val="22"/>
          <w:lang w:eastAsia="es-MX"/>
        </w:rPr>
        <w:t>Tratándose</w:t>
      </w:r>
      <w:r w:rsidRPr="0050134B">
        <w:rPr>
          <w:rFonts w:ascii="Palatino Linotype" w:hAnsi="Palatino Linotype" w:cs="Arial"/>
          <w:bCs/>
          <w:i/>
          <w:noProof/>
          <w:sz w:val="22"/>
        </w:rPr>
        <w:t xml:space="preserve"> de información clasificada como confidencial respecto de la cual se haya determinado </w:t>
      </w:r>
      <w:r w:rsidRPr="0050134B">
        <w:rPr>
          <w:rFonts w:ascii="Palatino Linotype" w:hAnsi="Palatino Linotype" w:cs="Arial"/>
          <w:i/>
          <w:sz w:val="22"/>
          <w:szCs w:val="22"/>
          <w:lang w:eastAsia="es-MX"/>
        </w:rPr>
        <w:t>su</w:t>
      </w:r>
      <w:r w:rsidRPr="0050134B">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Cs/>
          <w:i/>
          <w:noProof/>
          <w:sz w:val="22"/>
        </w:rPr>
        <w:t>Los documentos contenidos</w:t>
      </w:r>
      <w:r w:rsidRPr="0050134B">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Noveno.</w:t>
      </w:r>
      <w:r w:rsidRPr="0050134B">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Décimo.</w:t>
      </w:r>
      <w:r w:rsidRPr="0050134B">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50134B">
        <w:rPr>
          <w:rFonts w:ascii="Palatino Linotype" w:hAnsi="Palatino Linotype" w:cs="Arial"/>
          <w:i/>
          <w:sz w:val="22"/>
        </w:rPr>
        <w:t>documentos</w:t>
      </w:r>
      <w:r w:rsidRPr="0050134B">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i/>
          <w:sz w:val="22"/>
          <w:szCs w:val="22"/>
          <w:lang w:eastAsia="es-MX"/>
        </w:rPr>
        <w:lastRenderedPageBreak/>
        <w:t xml:space="preserve">En ausencia de los titulares de las áreas, la información será clasificada o desclasificada por la persona que lo supla, en términos de la normativa </w:t>
      </w:r>
      <w:r w:rsidRPr="0050134B">
        <w:rPr>
          <w:rFonts w:ascii="Palatino Linotype" w:hAnsi="Palatino Linotype" w:cs="Arial"/>
          <w:i/>
          <w:sz w:val="22"/>
        </w:rPr>
        <w:t>que</w:t>
      </w:r>
      <w:r w:rsidRPr="0050134B">
        <w:rPr>
          <w:rFonts w:ascii="Palatino Linotype" w:hAnsi="Palatino Linotype" w:cs="Arial"/>
          <w:i/>
          <w:sz w:val="22"/>
          <w:szCs w:val="22"/>
          <w:lang w:eastAsia="es-MX"/>
        </w:rPr>
        <w:t xml:space="preserve"> rija la actuación del sujeto obligado.</w:t>
      </w:r>
    </w:p>
    <w:p w:rsidR="00190272" w:rsidRPr="0050134B" w:rsidRDefault="00190272" w:rsidP="00190272">
      <w:pPr>
        <w:spacing w:before="120" w:after="120"/>
        <w:ind w:left="709" w:right="709"/>
        <w:jc w:val="both"/>
        <w:rPr>
          <w:rFonts w:ascii="Palatino Linotype" w:hAnsi="Palatino Linotype" w:cs="Arial"/>
          <w:i/>
          <w:sz w:val="22"/>
          <w:szCs w:val="22"/>
          <w:lang w:eastAsia="es-MX"/>
        </w:rPr>
      </w:pPr>
      <w:r w:rsidRPr="0050134B">
        <w:rPr>
          <w:rFonts w:ascii="Palatino Linotype" w:hAnsi="Palatino Linotype" w:cs="Arial"/>
          <w:b/>
          <w:i/>
          <w:sz w:val="22"/>
          <w:szCs w:val="22"/>
          <w:lang w:eastAsia="es-MX"/>
        </w:rPr>
        <w:t>Décimo primero.</w:t>
      </w:r>
      <w:r w:rsidRPr="0050134B">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190272" w:rsidRPr="0050134B" w:rsidRDefault="00190272" w:rsidP="00190272">
      <w:pPr>
        <w:spacing w:before="120" w:after="120"/>
        <w:ind w:left="709" w:right="709"/>
        <w:jc w:val="both"/>
        <w:rPr>
          <w:rFonts w:ascii="Palatino Linotype" w:hAnsi="Palatino Linotype" w:cs="Arial"/>
          <w:sz w:val="22"/>
          <w:szCs w:val="22"/>
          <w:lang w:eastAsia="es-MX"/>
        </w:rPr>
      </w:pPr>
      <w:r w:rsidRPr="0050134B">
        <w:rPr>
          <w:rFonts w:ascii="Palatino Linotype" w:hAnsi="Palatino Linotype" w:cs="Arial"/>
          <w:sz w:val="22"/>
          <w:szCs w:val="22"/>
          <w:lang w:eastAsia="es-MX"/>
        </w:rPr>
        <w:t>(Énfasis Añadido)</w:t>
      </w:r>
    </w:p>
    <w:p w:rsidR="00190272" w:rsidRPr="0050134B" w:rsidRDefault="00190272" w:rsidP="00190272">
      <w:pPr>
        <w:pStyle w:val="Prrafodelista"/>
        <w:widowControl w:val="0"/>
        <w:autoSpaceDE w:val="0"/>
        <w:autoSpaceDN w:val="0"/>
        <w:adjustRightInd w:val="0"/>
        <w:spacing w:before="240" w:after="120" w:line="360" w:lineRule="auto"/>
        <w:ind w:left="0"/>
        <w:contextualSpacing w:val="0"/>
        <w:jc w:val="both"/>
        <w:rPr>
          <w:rFonts w:ascii="Palatino Linotype" w:hAnsi="Palatino Linotype" w:cs="Arial"/>
        </w:rPr>
      </w:pPr>
      <w:r w:rsidRPr="0050134B">
        <w:rPr>
          <w:rFonts w:ascii="Palatino Linotype" w:hAnsi="Palatino Linotype" w:cs="Arial"/>
        </w:rPr>
        <w:t>Por lo tanto,</w:t>
      </w:r>
      <w:r w:rsidRPr="0050134B">
        <w:rPr>
          <w:rFonts w:ascii="Palatino Linotype" w:hAnsi="Palatino Linotype"/>
        </w:rPr>
        <w:t xml:space="preserve"> es importante referir que </w:t>
      </w:r>
      <w:r w:rsidRPr="0050134B">
        <w:rPr>
          <w:rFonts w:ascii="Palatino Linotype" w:hAnsi="Palatino Linotype"/>
          <w:b/>
        </w:rPr>
        <w:t>EL SUJETO OBLIGADO</w:t>
      </w:r>
      <w:r w:rsidRPr="0050134B">
        <w:rPr>
          <w:rFonts w:ascii="Palatino Linotype" w:hAnsi="Palatino Linotype"/>
        </w:rPr>
        <w:t xml:space="preserve"> debe seguir el procedimiento legal establecido para su </w:t>
      </w:r>
      <w:r w:rsidRPr="0050134B">
        <w:rPr>
          <w:rFonts w:ascii="Palatino Linotype" w:hAnsi="Palatino Linotype"/>
          <w:lang w:eastAsia="es-MX"/>
        </w:rPr>
        <w:t>clasificación</w:t>
      </w:r>
      <w:r w:rsidRPr="0050134B">
        <w:rPr>
          <w:rFonts w:ascii="Palatino Linotype" w:hAnsi="Palatino Linotype"/>
        </w:rPr>
        <w:t>, esto es, que su Comité de</w:t>
      </w:r>
      <w:r w:rsidRPr="0050134B">
        <w:rPr>
          <w:rFonts w:ascii="Palatino Linotype" w:hAnsi="Palatino Linotype" w:cs="Arial"/>
        </w:rPr>
        <w:t xml:space="preserve"> Transparencia haya emitido un Acuerdo de Clasificación que cumpla con las formalidades previstas antes citadas</w:t>
      </w:r>
      <w:r w:rsidRPr="0050134B">
        <w:rPr>
          <w:rFonts w:ascii="Palatino Linotype" w:hAnsi="Palatino Linotype" w:cs="Arial"/>
          <w:b/>
        </w:rPr>
        <w:t xml:space="preserve"> </w:t>
      </w:r>
      <w:r w:rsidRPr="0050134B">
        <w:rPr>
          <w:rFonts w:ascii="Palatino Linotype" w:hAnsi="Palatino Linotype" w:cs="Arial"/>
        </w:rPr>
        <w:t xml:space="preserve">que la sustente, en el </w:t>
      </w:r>
      <w:r w:rsidRPr="0050134B">
        <w:rPr>
          <w:rFonts w:ascii="Palatino Linotype" w:hAnsi="Palatino Linotype" w:cs="Arial"/>
          <w:lang w:eastAsia="es-MX"/>
        </w:rPr>
        <w:t>que</w:t>
      </w:r>
      <w:r w:rsidRPr="0050134B">
        <w:rPr>
          <w:rFonts w:ascii="Palatino Linotype" w:hAnsi="Palatino Linotype" w:cs="Arial"/>
        </w:rPr>
        <w:t xml:space="preserve"> se expongan los fundamentos y razones que llevaron a la autoridad a su clasificación como confidencial o reservada, pues no señalarse dejaría a los particulares en estado de incertidumbre, al no conocer o comprender los motivos de su reserva temporal, violentando el derecho de acceso a la información del solicitante.</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cs="Arial"/>
          <w:lang w:eastAsia="en-US"/>
        </w:rPr>
      </w:pPr>
      <w:r w:rsidRPr="0050134B">
        <w:rPr>
          <w:rFonts w:ascii="Palatino Linotype" w:hAnsi="Palatino Linotype"/>
        </w:rPr>
        <w:t xml:space="preserve">Precisado lo anterior, entre los datos que de manera enunciativa más no limitativa, </w:t>
      </w:r>
      <w:r w:rsidRPr="0050134B">
        <w:rPr>
          <w:rFonts w:ascii="Palatino Linotype" w:hAnsi="Palatino Linotype"/>
          <w:b/>
        </w:rPr>
        <w:t>pudieran</w:t>
      </w:r>
      <w:r w:rsidRPr="0050134B">
        <w:rPr>
          <w:rFonts w:ascii="Palatino Linotype" w:hAnsi="Palatino Linotype"/>
        </w:rPr>
        <w:t xml:space="preserve"> contenerse en el documento que se ordena entregar en versión pública, se encuentran </w:t>
      </w:r>
      <w:r w:rsidRPr="0050134B">
        <w:rPr>
          <w:rFonts w:ascii="Palatino Linotype" w:hAnsi="Palatino Linotype" w:cs="Arial"/>
        </w:rPr>
        <w:t xml:space="preserve">el </w:t>
      </w:r>
      <w:r w:rsidRPr="0050134B">
        <w:rPr>
          <w:rFonts w:ascii="Palatino Linotype" w:hAnsi="Palatino Linotype" w:cs="Arial"/>
          <w:b/>
        </w:rPr>
        <w:t>Registro Federal de Contribuyentes</w:t>
      </w:r>
      <w:r w:rsidRPr="0050134B">
        <w:rPr>
          <w:rFonts w:ascii="Palatino Linotype" w:hAnsi="Palatino Linotype" w:cs="Arial"/>
        </w:rPr>
        <w:t xml:space="preserve"> (RFC), la </w:t>
      </w:r>
      <w:r w:rsidRPr="0050134B">
        <w:rPr>
          <w:rFonts w:ascii="Palatino Linotype" w:hAnsi="Palatino Linotype" w:cs="Arial"/>
          <w:b/>
        </w:rPr>
        <w:t>Clave Única de Registro de Población</w:t>
      </w:r>
      <w:r w:rsidRPr="0050134B">
        <w:rPr>
          <w:rFonts w:ascii="Palatino Linotype" w:hAnsi="Palatino Linotype" w:cs="Arial"/>
        </w:rPr>
        <w:t xml:space="preserve"> (CURP), así como aquellos que sólo le atañen a sus titulares como </w:t>
      </w:r>
      <w:r w:rsidRPr="0050134B">
        <w:rPr>
          <w:rFonts w:ascii="Palatino Linotype" w:eastAsia="Arial Unicode MS" w:hAnsi="Palatino Linotype" w:cs="Arial"/>
          <w:b/>
        </w:rPr>
        <w:t>números de cuenta</w:t>
      </w:r>
      <w:r w:rsidRPr="0050134B">
        <w:rPr>
          <w:rFonts w:ascii="Palatino Linotype" w:hAnsi="Palatino Linotype"/>
        </w:rPr>
        <w:t xml:space="preserve">, los cuales como se ha precisado son susceptibles de ser clasificados como información </w:t>
      </w:r>
      <w:r w:rsidRPr="0050134B">
        <w:rPr>
          <w:rFonts w:ascii="Palatino Linotype" w:hAnsi="Palatino Linotype" w:cs="Arial"/>
          <w:b/>
        </w:rPr>
        <w:t>confidencial</w:t>
      </w:r>
      <w:r w:rsidRPr="0050134B">
        <w:rPr>
          <w:rFonts w:ascii="Palatino Linotype" w:hAnsi="Palatino Linotype" w:cs="Arial"/>
        </w:rPr>
        <w:t>.</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rPr>
      </w:pPr>
      <w:r w:rsidRPr="0050134B">
        <w:rPr>
          <w:rFonts w:ascii="Palatino Linotype" w:hAnsi="Palatino Linotype" w:cs="Arial"/>
          <w:lang w:eastAsia="es-MX"/>
        </w:rPr>
        <w:t xml:space="preserve">Por cuanto hace al </w:t>
      </w:r>
      <w:r w:rsidRPr="0050134B">
        <w:rPr>
          <w:rFonts w:ascii="Palatino Linotype" w:hAnsi="Palatino Linotype" w:cs="Arial"/>
          <w:b/>
          <w:lang w:eastAsia="es-MX"/>
        </w:rPr>
        <w:t>Registro Federal de Contribuyentes</w:t>
      </w:r>
      <w:r w:rsidRPr="0050134B">
        <w:rPr>
          <w:rFonts w:ascii="Palatino Linotype" w:hAnsi="Palatino Linotype" w:cs="Arial"/>
          <w:lang w:eastAsia="es-MX"/>
        </w:rPr>
        <w:t xml:space="preserve"> </w:t>
      </w:r>
      <w:r w:rsidRPr="0050134B">
        <w:rPr>
          <w:rFonts w:ascii="Palatino Linotype" w:hAnsi="Palatino Linotype" w:cs="Arial"/>
          <w:b/>
          <w:lang w:eastAsia="es-MX"/>
        </w:rPr>
        <w:t>de las personas físicas</w:t>
      </w:r>
      <w:r w:rsidRPr="0050134B">
        <w:rPr>
          <w:rFonts w:ascii="Palatino Linotype" w:hAnsi="Palatino Linotype" w:cs="Arial"/>
          <w:lang w:eastAsia="es-MX"/>
        </w:rPr>
        <w:t xml:space="preserve">, </w:t>
      </w:r>
      <w:r w:rsidRPr="0050134B">
        <w:rPr>
          <w:rFonts w:ascii="Palatino Linotype" w:hAnsi="Palatino Linotype" w:cs="Arial"/>
          <w:lang w:eastAsia="es-MX"/>
        </w:rPr>
        <w:lastRenderedPageBreak/>
        <w:t xml:space="preserve">constituye un dato personal, ya que se genera con caracteres alfanuméricos obtenidos a partir del nombre en mayúsculas sin acentos ni diéresis y la fecha de nacimiento de cada persona; es decir la primera letra </w:t>
      </w:r>
      <w:r w:rsidRPr="0050134B">
        <w:rPr>
          <w:rFonts w:ascii="Palatino Linotype" w:hAnsi="Palatino Linotype"/>
          <w:bCs/>
        </w:rPr>
        <w:t>del</w:t>
      </w:r>
      <w:r w:rsidRPr="0050134B">
        <w:rPr>
          <w:rFonts w:ascii="Palatino Linotype" w:hAnsi="Palatino Linotype" w:cs="Arial"/>
          <w:lang w:eastAsia="es-MX"/>
        </w:rPr>
        <w:t xml:space="preserve"> apellido paterno; seguida de la primera letra Vocal del primer apellido; seguida de la primera letra del segundo apellido y por último la primera letra del nombre, posterior la fecha de nacimiento año/mes/día</w:t>
      </w:r>
      <w:r w:rsidRPr="0050134B">
        <w:rPr>
          <w:rFonts w:ascii="Palatino Linotype" w:hAnsi="Palatino Linotype"/>
        </w:rPr>
        <w:t xml:space="preserve"> y finalmente la </w:t>
      </w:r>
      <w:proofErr w:type="spellStart"/>
      <w:r w:rsidRPr="0050134B">
        <w:rPr>
          <w:rFonts w:ascii="Palatino Linotype" w:hAnsi="Palatino Linotype"/>
        </w:rPr>
        <w:t>homoclave</w:t>
      </w:r>
      <w:proofErr w:type="spellEnd"/>
      <w:r w:rsidRPr="0050134B">
        <w:rPr>
          <w:rFonts w:ascii="Palatino Linotype" w:hAnsi="Palatino Linotype"/>
        </w:rPr>
        <w:t>; la cual, para su obtención es necesario acreditar personalidad, fecha de nacimiento entre otros con documentos oficiales.</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b/>
          <w:bCs/>
          <w:color w:val="000000"/>
        </w:rPr>
      </w:pPr>
      <w:r w:rsidRPr="0050134B">
        <w:rPr>
          <w:rFonts w:ascii="Palatino Linotype" w:hAnsi="Palatino Linotype" w:cs="Arial"/>
          <w:lang w:eastAsia="es-MX"/>
        </w:rPr>
        <w:t xml:space="preserve">Al respecto, </w:t>
      </w:r>
      <w:r w:rsidRPr="0050134B">
        <w:rPr>
          <w:rFonts w:ascii="Palatino Linotype" w:hAnsi="Palatino Linotype" w:cs="Arial"/>
          <w:color w:val="000000"/>
        </w:rPr>
        <w:t xml:space="preserve">es aplicable el Criterio 19/17 de la Segunda Época, emitido por </w:t>
      </w:r>
      <w:r w:rsidRPr="0050134B">
        <w:rPr>
          <w:rFonts w:ascii="Palatino Linotype" w:eastAsia="Arial Unicode MS" w:hAnsi="Palatino Linotype" w:cs="Arial"/>
          <w:color w:val="000000"/>
        </w:rPr>
        <w:t xml:space="preserve">el Instituto Nacional de </w:t>
      </w:r>
      <w:r w:rsidRPr="0050134B">
        <w:rPr>
          <w:rFonts w:ascii="Palatino Linotype" w:hAnsi="Palatino Linotype"/>
          <w:bCs/>
        </w:rPr>
        <w:t>Transparencia</w:t>
      </w:r>
      <w:r w:rsidRPr="0050134B">
        <w:rPr>
          <w:rFonts w:ascii="Palatino Linotype" w:eastAsia="Arial Unicode MS" w:hAnsi="Palatino Linotype" w:cs="Arial"/>
          <w:color w:val="000000"/>
        </w:rPr>
        <w:t>, Acceso a la Información y Protección de Datos Personales,</w:t>
      </w:r>
      <w:r w:rsidRPr="0050134B">
        <w:rPr>
          <w:rFonts w:ascii="Palatino Linotype" w:hAnsi="Palatino Linotype"/>
          <w:bCs/>
          <w:color w:val="000000"/>
        </w:rPr>
        <w:t xml:space="preserve"> que dice:</w:t>
      </w:r>
      <w:r w:rsidRPr="0050134B">
        <w:rPr>
          <w:rFonts w:ascii="Palatino Linotype" w:hAnsi="Palatino Linotype"/>
          <w:b/>
          <w:bCs/>
          <w:color w:val="000000"/>
        </w:rPr>
        <w:t xml:space="preserve"> </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n-US"/>
        </w:rPr>
      </w:pPr>
      <w:r w:rsidRPr="0050134B">
        <w:rPr>
          <w:rFonts w:ascii="Palatino Linotype" w:hAnsi="Palatino Linotype" w:cs="Arial"/>
          <w:bCs/>
          <w:i/>
          <w:sz w:val="22"/>
        </w:rPr>
        <w:t>“</w:t>
      </w:r>
      <w:r w:rsidRPr="0050134B">
        <w:rPr>
          <w:rFonts w:ascii="Palatino Linotype" w:hAnsi="Palatino Linotype" w:cs="Arial"/>
          <w:b/>
          <w:bCs/>
          <w:i/>
          <w:sz w:val="22"/>
        </w:rPr>
        <w:t>Registro Federal de Contribuyentes (RFC) de personas físicas. El RFC es una clave</w:t>
      </w:r>
      <w:r w:rsidRPr="0050134B">
        <w:rPr>
          <w:rFonts w:ascii="Palatino Linotype" w:hAnsi="Palatino Linotype" w:cs="Arial"/>
          <w:bCs/>
          <w:i/>
          <w:sz w:val="22"/>
        </w:rPr>
        <w:t xml:space="preserve"> de carácter fiscal, </w:t>
      </w:r>
      <w:proofErr w:type="gramStart"/>
      <w:r w:rsidRPr="0050134B">
        <w:rPr>
          <w:rFonts w:ascii="Palatino Linotype" w:hAnsi="Palatino Linotype" w:cs="Arial"/>
          <w:bCs/>
          <w:i/>
          <w:sz w:val="22"/>
        </w:rPr>
        <w:t>única</w:t>
      </w:r>
      <w:proofErr w:type="gramEnd"/>
      <w:r w:rsidRPr="0050134B">
        <w:rPr>
          <w:rFonts w:ascii="Palatino Linotype" w:hAnsi="Palatino Linotype" w:cs="Arial"/>
          <w:bCs/>
          <w:i/>
          <w:sz w:val="22"/>
        </w:rPr>
        <w:t xml:space="preserve"> e irrepetible, </w:t>
      </w:r>
      <w:r w:rsidRPr="0050134B">
        <w:rPr>
          <w:rFonts w:ascii="Palatino Linotype" w:hAnsi="Palatino Linotype" w:cs="Arial"/>
          <w:b/>
          <w:bCs/>
          <w:i/>
          <w:sz w:val="22"/>
        </w:rPr>
        <w:t>que permite identificar al titular, su edad y fecha de nacimiento</w:t>
      </w:r>
      <w:r w:rsidRPr="0050134B">
        <w:rPr>
          <w:rFonts w:ascii="Palatino Linotype" w:hAnsi="Palatino Linotype" w:cs="Arial"/>
          <w:bCs/>
          <w:i/>
          <w:sz w:val="22"/>
        </w:rPr>
        <w:t xml:space="preserve">, por lo que </w:t>
      </w:r>
      <w:r w:rsidRPr="0050134B">
        <w:rPr>
          <w:rFonts w:ascii="Palatino Linotype" w:hAnsi="Palatino Linotype" w:cs="Arial"/>
          <w:b/>
          <w:bCs/>
          <w:i/>
          <w:sz w:val="22"/>
        </w:rPr>
        <w:t>es un dato personal de carácter confidencial</w:t>
      </w:r>
      <w:r w:rsidRPr="0050134B">
        <w:rPr>
          <w:rFonts w:ascii="Palatino Linotype" w:hAnsi="Palatino Linotype" w:cs="Arial"/>
          <w:i/>
          <w:sz w:val="22"/>
        </w:rPr>
        <w:t>.</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rPr>
      </w:pPr>
      <w:r w:rsidRPr="0050134B">
        <w:rPr>
          <w:rFonts w:ascii="Palatino Linotype" w:hAnsi="Palatino Linotype" w:cs="Arial"/>
          <w:bCs/>
          <w:i/>
          <w:sz w:val="22"/>
        </w:rPr>
        <w:t>Resoluciones:</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rPr>
      </w:pPr>
      <w:r w:rsidRPr="0050134B">
        <w:rPr>
          <w:rFonts w:ascii="Palatino Linotype" w:hAnsi="Palatino Linotype" w:cs="Arial"/>
          <w:bCs/>
          <w:i/>
          <w:sz w:val="22"/>
        </w:rPr>
        <w:t>• RRA 0189/17. Morena. 08 de febrero de 2017. Por unanimidad. Comisionado Ponente Joel Salas Suárez.</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rPr>
      </w:pPr>
      <w:r w:rsidRPr="0050134B">
        <w:rPr>
          <w:rFonts w:ascii="Palatino Linotype" w:hAnsi="Palatino Linotype" w:cs="Arial"/>
          <w:bCs/>
          <w:i/>
          <w:sz w:val="22"/>
        </w:rPr>
        <w:t xml:space="preserve">• RRA 0677/17. Universidad Nacional Autónoma de México. 08 de marzo de 2017. Por unanimidad. Comisionado Ponente </w:t>
      </w:r>
      <w:proofErr w:type="spellStart"/>
      <w:r w:rsidRPr="0050134B">
        <w:rPr>
          <w:rFonts w:ascii="Palatino Linotype" w:hAnsi="Palatino Linotype" w:cs="Arial"/>
          <w:bCs/>
          <w:i/>
          <w:sz w:val="22"/>
        </w:rPr>
        <w:t>Rosendoevgueni</w:t>
      </w:r>
      <w:proofErr w:type="spellEnd"/>
      <w:r w:rsidRPr="0050134B">
        <w:rPr>
          <w:rFonts w:ascii="Palatino Linotype" w:hAnsi="Palatino Linotype" w:cs="Arial"/>
          <w:bCs/>
          <w:i/>
          <w:sz w:val="22"/>
        </w:rPr>
        <w:t xml:space="preserve"> Monterrey </w:t>
      </w:r>
      <w:proofErr w:type="spellStart"/>
      <w:r w:rsidRPr="0050134B">
        <w:rPr>
          <w:rFonts w:ascii="Palatino Linotype" w:hAnsi="Palatino Linotype" w:cs="Arial"/>
          <w:bCs/>
          <w:i/>
          <w:sz w:val="22"/>
        </w:rPr>
        <w:t>Chepov</w:t>
      </w:r>
      <w:proofErr w:type="spellEnd"/>
      <w:r w:rsidRPr="0050134B">
        <w:rPr>
          <w:rFonts w:ascii="Palatino Linotype" w:hAnsi="Palatino Linotype" w:cs="Arial"/>
          <w:bCs/>
          <w:i/>
          <w:sz w:val="22"/>
        </w:rPr>
        <w:t xml:space="preserve">. </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i/>
          <w:sz w:val="22"/>
        </w:rPr>
      </w:pPr>
      <w:r w:rsidRPr="0050134B">
        <w:rPr>
          <w:rFonts w:ascii="Palatino Linotype" w:hAnsi="Palatino Linotype" w:cs="Arial"/>
          <w:bCs/>
          <w:i/>
          <w:sz w:val="22"/>
        </w:rPr>
        <w:t>• RRA 1564/17. Tribunal Electoral del Poder Judicial de la Federación. 26 de abril de 2017. Por unanimidad. Comisionado Ponente Oscar Mauricio Guerra Ford.</w:t>
      </w:r>
      <w:r w:rsidRPr="0050134B">
        <w:rPr>
          <w:rFonts w:ascii="Palatino Linotype" w:hAnsi="Palatino Linotype" w:cs="Arial"/>
          <w:i/>
          <w:sz w:val="22"/>
        </w:rPr>
        <w:t>”</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sz w:val="22"/>
        </w:rPr>
      </w:pPr>
      <w:r w:rsidRPr="0050134B">
        <w:rPr>
          <w:rFonts w:ascii="Palatino Linotype" w:hAnsi="Palatino Linotype" w:cs="Arial"/>
          <w:sz w:val="22"/>
        </w:rPr>
        <w:t>(Énfasis añadido)</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cs="Arial"/>
        </w:rPr>
      </w:pPr>
      <w:r w:rsidRPr="0050134B">
        <w:rPr>
          <w:rFonts w:ascii="Palatino Linotype" w:hAnsi="Palatino Linotype" w:cs="Arial"/>
          <w:lang w:eastAsia="es-MX"/>
        </w:rPr>
        <w:t xml:space="preserve">De lo anterior, se desprende que el Registro Federal de Contribuyentes se vincula al nombre de su </w:t>
      </w:r>
      <w:r w:rsidRPr="0050134B">
        <w:rPr>
          <w:rFonts w:ascii="Palatino Linotype" w:hAnsi="Palatino Linotype"/>
          <w:bCs/>
        </w:rPr>
        <w:t>titular</w:t>
      </w:r>
      <w:r w:rsidRPr="0050134B">
        <w:rPr>
          <w:rFonts w:ascii="Palatino Linotype" w:hAnsi="Palatino Linotype" w:cs="Arial"/>
          <w:lang w:eastAsia="es-MX"/>
        </w:rPr>
        <w:t xml:space="preserve">, permitiendo identificar la edad de la persona y fecha de nacimiento, determinando la identificación de dicha persona para efectos fiscales, por </w:t>
      </w:r>
      <w:r w:rsidRPr="0050134B">
        <w:rPr>
          <w:rFonts w:ascii="Palatino Linotype" w:hAnsi="Palatino Linotype" w:cs="Arial"/>
          <w:lang w:eastAsia="es-MX"/>
        </w:rPr>
        <w:lastRenderedPageBreak/>
        <w:t xml:space="preserve">lo que éste constituye un dato personal que concierne a una persona física identificada e identificable, en términos de los artículos 3 fracción IX de la Ley de Transparencia y Acceso a la Información Pública del Estado de México y </w:t>
      </w:r>
      <w:r w:rsidRPr="0050134B">
        <w:rPr>
          <w:rFonts w:ascii="Palatino Linotype" w:hAnsi="Palatino Linotype"/>
          <w:lang w:eastAsia="es-MX"/>
        </w:rPr>
        <w:t>Municipios</w:t>
      </w:r>
      <w:r w:rsidRPr="0050134B">
        <w:rPr>
          <w:rFonts w:ascii="Palatino Linotype" w:hAnsi="Palatino Linotype" w:cs="Arial"/>
          <w:lang w:eastAsia="es-MX"/>
        </w:rPr>
        <w:t xml:space="preserve"> y </w:t>
      </w:r>
      <w:r w:rsidRPr="0050134B">
        <w:rPr>
          <w:rFonts w:ascii="Palatino Linotype" w:hAnsi="Palatino Linotype" w:cs="Arial"/>
        </w:rPr>
        <w:t>4 fracción XI</w:t>
      </w:r>
      <w:r w:rsidRPr="0050134B">
        <w:rPr>
          <w:rFonts w:ascii="Palatino Linotype" w:hAnsi="Palatino Linotype" w:cs="Arial"/>
          <w:lang w:eastAsia="es-MX"/>
        </w:rPr>
        <w:t xml:space="preserve"> </w:t>
      </w:r>
      <w:r w:rsidRPr="0050134B">
        <w:rPr>
          <w:rFonts w:ascii="Palatino Linotype" w:hAnsi="Palatino Linotype" w:cs="Arial"/>
        </w:rPr>
        <w:t>de la Ley de Protección de Datos Personales en Posesión de Sujetos Obligados del Estado de México y Municipios.</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cs="Arial"/>
          <w:lang w:eastAsia="es-MX"/>
        </w:rPr>
      </w:pPr>
      <w:r w:rsidRPr="0050134B">
        <w:rPr>
          <w:rFonts w:ascii="Palatino Linotype" w:hAnsi="Palatino Linotype" w:cs="Arial"/>
          <w:lang w:eastAsia="es-MX"/>
        </w:rPr>
        <w:t xml:space="preserve">Por cuanto hace a la </w:t>
      </w:r>
      <w:r w:rsidRPr="0050134B">
        <w:rPr>
          <w:rFonts w:ascii="Palatino Linotype" w:hAnsi="Palatino Linotype" w:cs="Arial"/>
          <w:b/>
        </w:rPr>
        <w:t xml:space="preserve">Clave Única de Registro de Población, </w:t>
      </w:r>
      <w:r w:rsidRPr="0050134B">
        <w:rPr>
          <w:rFonts w:ascii="Palatino Linotype" w:hAnsi="Palatino Linotype" w:cs="Arial"/>
          <w:lang w:eastAsia="es-MX"/>
        </w:rPr>
        <w:t xml:space="preserve">constituye un dato personal, ya que </w:t>
      </w:r>
      <w:r w:rsidRPr="0050134B">
        <w:rPr>
          <w:rFonts w:ascii="Palatino Linotype" w:hAnsi="Palatino Linotype"/>
          <w:lang w:eastAsia="es-MX"/>
        </w:rPr>
        <w:t>tiene</w:t>
      </w:r>
      <w:r w:rsidRPr="0050134B">
        <w:rPr>
          <w:rFonts w:ascii="Palatino Linotype" w:hAnsi="Palatino Linotype" w:cs="Arial"/>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cs="Arial"/>
          <w:lang w:eastAsia="es-MX"/>
        </w:rPr>
      </w:pPr>
      <w:r w:rsidRPr="0050134B">
        <w:rPr>
          <w:rFonts w:ascii="Palatino Linotype" w:hAnsi="Palatino Linotype" w:cs="Arial"/>
          <w:lang w:eastAsia="es-MX"/>
        </w:rPr>
        <w:t xml:space="preserve">Lo </w:t>
      </w:r>
      <w:r w:rsidRPr="0050134B">
        <w:rPr>
          <w:rFonts w:ascii="Palatino Linotype" w:hAnsi="Palatino Linotype"/>
          <w:lang w:eastAsia="es-MX"/>
        </w:rPr>
        <w:t>anterior</w:t>
      </w:r>
      <w:r w:rsidRPr="0050134B">
        <w:rPr>
          <w:rFonts w:ascii="Palatino Linotype" w:hAnsi="Palatino Linotype" w:cs="Arial"/>
          <w:lang w:eastAsia="es-MX"/>
        </w:rPr>
        <w:t xml:space="preserve">, </w:t>
      </w:r>
      <w:r w:rsidRPr="0050134B">
        <w:rPr>
          <w:rFonts w:ascii="Palatino Linotype" w:hAnsi="Palatino Linotype"/>
          <w:bCs/>
        </w:rPr>
        <w:t>tiene</w:t>
      </w:r>
      <w:r w:rsidRPr="0050134B">
        <w:rPr>
          <w:rFonts w:ascii="Palatino Linotype" w:hAnsi="Palatino Linotype" w:cs="Arial"/>
          <w:lang w:eastAsia="es-MX"/>
        </w:rPr>
        <w:t xml:space="preserve"> sustento en los artículos 86 y 91 de la Ley General de Población, la cual señala lo siguiente:</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i/>
          <w:sz w:val="22"/>
          <w:lang w:eastAsia="es-MX"/>
        </w:rPr>
      </w:pPr>
      <w:r w:rsidRPr="0050134B">
        <w:rPr>
          <w:rFonts w:ascii="Palatino Linotype" w:hAnsi="Palatino Linotype" w:cs="Arial,Bold"/>
          <w:bCs/>
          <w:i/>
          <w:sz w:val="22"/>
          <w:lang w:eastAsia="es-MX"/>
        </w:rPr>
        <w:t>“</w:t>
      </w:r>
      <w:r w:rsidRPr="0050134B">
        <w:rPr>
          <w:rFonts w:ascii="Palatino Linotype" w:hAnsi="Palatino Linotype" w:cs="Arial,Bold"/>
          <w:b/>
          <w:bCs/>
          <w:i/>
          <w:sz w:val="22"/>
          <w:lang w:eastAsia="es-MX"/>
        </w:rPr>
        <w:t xml:space="preserve">Artículo 86. </w:t>
      </w:r>
      <w:r w:rsidRPr="0050134B">
        <w:rPr>
          <w:rFonts w:ascii="Palatino Linotype" w:hAnsi="Palatino Linotype" w:cs="Arial"/>
          <w:i/>
          <w:sz w:val="22"/>
          <w:lang w:eastAsia="es-MX"/>
        </w:rPr>
        <w:t>El Registro Nacional de Población tiene como finalidad registrar a cada una de las personas que integran la población del país, con los datos que permitan certificar y acreditar fehacientemente su identidad.</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i/>
          <w:sz w:val="22"/>
          <w:lang w:eastAsia="es-MX"/>
        </w:rPr>
      </w:pPr>
      <w:r w:rsidRPr="0050134B">
        <w:rPr>
          <w:rFonts w:ascii="Palatino Linotype" w:hAnsi="Palatino Linotype" w:cs="Arial,Bold"/>
          <w:b/>
          <w:bCs/>
          <w:i/>
          <w:sz w:val="22"/>
          <w:lang w:eastAsia="es-MX"/>
        </w:rPr>
        <w:t xml:space="preserve">Artículo 91. </w:t>
      </w:r>
      <w:r w:rsidRPr="0050134B">
        <w:rPr>
          <w:rFonts w:ascii="Palatino Linotype" w:hAnsi="Palatino Linotype" w:cs="Arial"/>
          <w:i/>
          <w:sz w:val="22"/>
          <w:lang w:eastAsia="es-MX"/>
        </w:rPr>
        <w:t>Al incorporar a una persona en el Registro Nacional de Población, se le asignará una clave que se denominará Clave Única de Registro de Población. Esta servirá para registrarla e identificarla en forma individual.”</w:t>
      </w:r>
    </w:p>
    <w:p w:rsidR="00190272" w:rsidRPr="0050134B" w:rsidRDefault="00190272" w:rsidP="00190272">
      <w:pPr>
        <w:spacing w:before="240" w:after="200" w:line="360" w:lineRule="auto"/>
        <w:jc w:val="both"/>
        <w:rPr>
          <w:rFonts w:ascii="Palatino Linotype" w:hAnsi="Palatino Linotype"/>
          <w:lang w:eastAsia="es-MX"/>
        </w:rPr>
      </w:pPr>
      <w:r w:rsidRPr="0050134B">
        <w:rPr>
          <w:rFonts w:ascii="Palatino Linotype" w:hAnsi="Palatino Linotype"/>
          <w:lang w:eastAsia="es-MX"/>
        </w:rPr>
        <w:t xml:space="preserve">Ahora bien, la Clave Única de Registro de Población, está integrada de 18 elementos representados por letras y números, que se generan a partir de los datos contenidos en un documento probatorio de </w:t>
      </w:r>
      <w:r w:rsidRPr="0050134B">
        <w:rPr>
          <w:rFonts w:ascii="Palatino Linotype" w:hAnsi="Palatino Linotype"/>
          <w:bCs/>
        </w:rPr>
        <w:t>identidad</w:t>
      </w:r>
      <w:r w:rsidRPr="0050134B">
        <w:rPr>
          <w:rFonts w:ascii="Palatino Linotype" w:hAnsi="Palatino Linotype"/>
          <w:lang w:eastAsia="es-MX"/>
        </w:rPr>
        <w:t xml:space="preserve"> (acta de nacimiento, carta de naturalización o documento migratorio), la </w:t>
      </w:r>
      <w:r w:rsidRPr="0050134B">
        <w:rPr>
          <w:rFonts w:ascii="Palatino Linotype" w:hAnsi="Palatino Linotype" w:cs="Arial"/>
        </w:rPr>
        <w:t>cual</w:t>
      </w:r>
      <w:r w:rsidRPr="0050134B">
        <w:rPr>
          <w:rFonts w:ascii="Palatino Linotype" w:hAnsi="Palatino Linotype"/>
          <w:lang w:eastAsia="es-MX"/>
        </w:rPr>
        <w:t xml:space="preserve"> se integra de</w:t>
      </w:r>
      <w:r w:rsidRPr="0050134B">
        <w:rPr>
          <w:rFonts w:ascii="Palatino Linotype"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w:t>
      </w:r>
      <w:r w:rsidRPr="0050134B">
        <w:rPr>
          <w:rFonts w:ascii="Palatino Linotype" w:hAnsi="Palatino Linotype" w:cs="Arial"/>
          <w:lang w:eastAsia="es-MX"/>
        </w:rPr>
        <w:lastRenderedPageBreak/>
        <w:t>año/mes/día</w:t>
      </w:r>
      <w:r w:rsidRPr="0050134B">
        <w:rPr>
          <w:rFonts w:ascii="Palatino Linotype" w:hAnsi="Palatino Linotype"/>
          <w:lang w:eastAsia="es-MX"/>
        </w:rPr>
        <w:t>; sexo; Entidad Federativa de nacimiento; consonantes internas del nombre y apellidos; un diferenciador de homonimia y siglo; así como un dígito verificador.</w:t>
      </w:r>
    </w:p>
    <w:p w:rsidR="00190272" w:rsidRPr="0050134B" w:rsidRDefault="00190272" w:rsidP="00190272">
      <w:pPr>
        <w:pStyle w:val="Prrafodelista"/>
        <w:widowControl w:val="0"/>
        <w:autoSpaceDE w:val="0"/>
        <w:autoSpaceDN w:val="0"/>
        <w:adjustRightInd w:val="0"/>
        <w:spacing w:before="200" w:after="120" w:line="360" w:lineRule="auto"/>
        <w:ind w:left="0"/>
        <w:contextualSpacing w:val="0"/>
        <w:jc w:val="both"/>
        <w:rPr>
          <w:rFonts w:ascii="Palatino Linotype" w:hAnsi="Palatino Linotype" w:cs="Arial"/>
          <w:lang w:eastAsia="es-MX"/>
        </w:rPr>
      </w:pPr>
      <w:r w:rsidRPr="0050134B">
        <w:rPr>
          <w:rFonts w:ascii="Palatino Linotype" w:hAnsi="Palatino Linotype" w:cs="Arial"/>
          <w:lang w:eastAsia="es-MX"/>
        </w:rPr>
        <w:t xml:space="preserve">Al respecto, el </w:t>
      </w:r>
      <w:r w:rsidRPr="0050134B">
        <w:rPr>
          <w:rFonts w:ascii="Palatino Linotype" w:eastAsia="Arial Unicode MS" w:hAnsi="Palatino Linotype" w:cs="Arial"/>
        </w:rPr>
        <w:t>Instituto Nacional de Transparencia, Acceso a la Información y Protección de Datos Personales (INAI),</w:t>
      </w:r>
      <w:r w:rsidRPr="0050134B">
        <w:rPr>
          <w:rFonts w:ascii="Palatino Linotype" w:hAnsi="Palatino Linotype" w:cs="Arial"/>
          <w:lang w:eastAsia="es-MX"/>
        </w:rPr>
        <w:t xml:space="preserve"> a través del Criterio 18/17 de la Segunda Época, señala literalmente lo siguiente:</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i/>
          <w:sz w:val="22"/>
          <w:lang w:eastAsia="es-MX"/>
        </w:rPr>
      </w:pPr>
      <w:r w:rsidRPr="0050134B">
        <w:rPr>
          <w:rFonts w:ascii="Palatino Linotype" w:hAnsi="Palatino Linotype" w:cs="Arial"/>
          <w:i/>
          <w:sz w:val="22"/>
          <w:lang w:eastAsia="es-MX"/>
        </w:rPr>
        <w:t>“</w:t>
      </w:r>
      <w:r w:rsidRPr="0050134B">
        <w:rPr>
          <w:rFonts w:ascii="Palatino Linotype" w:hAnsi="Palatino Linotype" w:cs="Arial"/>
          <w:b/>
          <w:i/>
          <w:sz w:val="22"/>
          <w:lang w:eastAsia="es-MX"/>
        </w:rPr>
        <w:t>Clave Única de Registro de Población (CURP).</w:t>
      </w:r>
      <w:r w:rsidRPr="0050134B">
        <w:rPr>
          <w:rFonts w:ascii="Palatino Linotype" w:hAnsi="Palatino Linotype" w:cs="Arial"/>
          <w:i/>
          <w:sz w:val="22"/>
          <w:lang w:eastAsia="es-MX"/>
        </w:rPr>
        <w:t xml:space="preserve"> </w:t>
      </w:r>
      <w:r w:rsidRPr="0050134B">
        <w:rPr>
          <w:rFonts w:ascii="Palatino Linotype" w:hAnsi="Palatino Linotype" w:cs="Arial"/>
          <w:b/>
          <w:i/>
          <w:sz w:val="22"/>
          <w:lang w:eastAsia="es-MX"/>
        </w:rPr>
        <w:t>La Clave Única de Registro de Población se integra por datos personales que sólo conciernen al particular titular</w:t>
      </w:r>
      <w:r w:rsidRPr="0050134B">
        <w:rPr>
          <w:rFonts w:ascii="Palatino Linotype" w:hAnsi="Palatino Linotype" w:cs="Arial"/>
          <w:i/>
          <w:sz w:val="22"/>
          <w:lang w:eastAsia="es-MX"/>
        </w:rPr>
        <w:t xml:space="preserve"> de la misma, </w:t>
      </w:r>
      <w:r w:rsidRPr="0050134B">
        <w:rPr>
          <w:rFonts w:ascii="Palatino Linotype" w:hAnsi="Palatino Linotype" w:cs="Arial"/>
          <w:b/>
          <w:i/>
          <w:sz w:val="22"/>
          <w:lang w:eastAsia="es-MX"/>
        </w:rPr>
        <w:t>como lo son su nombre, apellidos, fecha de nacimiento, lugar de nacimiento y sexo</w:t>
      </w:r>
      <w:r w:rsidRPr="0050134B">
        <w:rPr>
          <w:rFonts w:ascii="Palatino Linotype" w:hAnsi="Palatino Linotype" w:cs="Arial"/>
          <w:i/>
          <w:sz w:val="22"/>
          <w:lang w:eastAsia="es-MX"/>
        </w:rPr>
        <w:t xml:space="preserve">. Dichos datos, constituyen información que distingue plenamente a una persona física del resto de los habitantes del país, </w:t>
      </w:r>
      <w:r w:rsidRPr="0050134B">
        <w:rPr>
          <w:rFonts w:ascii="Palatino Linotype" w:hAnsi="Palatino Linotype" w:cs="Arial"/>
          <w:b/>
          <w:i/>
          <w:sz w:val="22"/>
          <w:lang w:eastAsia="es-MX"/>
        </w:rPr>
        <w:t>por lo que la CURP está considerada como información confidencial</w:t>
      </w:r>
      <w:r w:rsidRPr="0050134B">
        <w:rPr>
          <w:rFonts w:ascii="Palatino Linotype" w:hAnsi="Palatino Linotype" w:cs="Arial"/>
          <w:i/>
          <w:sz w:val="22"/>
          <w:lang w:eastAsia="es-MX"/>
        </w:rPr>
        <w:t xml:space="preserve">. </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Resoluciones:</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 xml:space="preserve">• RRA 3995/16. Secretaría de la Defensa Nacional. 1 de febrero de 2017. Por unanimidad. Comisionado Ponente </w:t>
      </w:r>
      <w:proofErr w:type="spellStart"/>
      <w:r w:rsidRPr="0050134B">
        <w:rPr>
          <w:rFonts w:ascii="Palatino Linotype" w:hAnsi="Palatino Linotype" w:cs="Arial"/>
          <w:bCs/>
          <w:i/>
          <w:sz w:val="22"/>
          <w:lang w:eastAsia="es-MX"/>
        </w:rPr>
        <w:t>Rosendoevgueni</w:t>
      </w:r>
      <w:proofErr w:type="spellEnd"/>
      <w:r w:rsidRPr="0050134B">
        <w:rPr>
          <w:rFonts w:ascii="Palatino Linotype" w:hAnsi="Palatino Linotype" w:cs="Arial"/>
          <w:bCs/>
          <w:i/>
          <w:sz w:val="22"/>
          <w:lang w:eastAsia="es-MX"/>
        </w:rPr>
        <w:t xml:space="preserve"> Monterrey </w:t>
      </w:r>
      <w:proofErr w:type="spellStart"/>
      <w:r w:rsidRPr="0050134B">
        <w:rPr>
          <w:rFonts w:ascii="Palatino Linotype" w:hAnsi="Palatino Linotype" w:cs="Arial"/>
          <w:bCs/>
          <w:i/>
          <w:sz w:val="22"/>
          <w:lang w:eastAsia="es-MX"/>
        </w:rPr>
        <w:t>Chepov</w:t>
      </w:r>
      <w:proofErr w:type="spellEnd"/>
      <w:r w:rsidRPr="0050134B">
        <w:rPr>
          <w:rFonts w:ascii="Palatino Linotype" w:hAnsi="Palatino Linotype" w:cs="Arial"/>
          <w:bCs/>
          <w:i/>
          <w:sz w:val="22"/>
          <w:lang w:eastAsia="es-MX"/>
        </w:rPr>
        <w:t>.</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 xml:space="preserve">• RRA 0937/17. Senado de la República. 15 de marzo de 2017. Por unanimidad. Comisionada Ponente Ximena Puente de la Mora. </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i/>
          <w:sz w:val="22"/>
          <w:lang w:eastAsia="es-MX"/>
        </w:rPr>
      </w:pPr>
      <w:r w:rsidRPr="0050134B">
        <w:rPr>
          <w:rFonts w:ascii="Palatino Linotype" w:hAnsi="Palatino Linotype" w:cs="Arial"/>
          <w:bCs/>
          <w:i/>
          <w:sz w:val="22"/>
          <w:lang w:eastAsia="es-MX"/>
        </w:rPr>
        <w:t>• RRA 0478/17. Secretaría de Relaciones Exteriores. 26 de abril de 2017. Por unanimidad. Comisionada Ponente Areli Cano Guadiana.</w:t>
      </w:r>
      <w:r w:rsidRPr="0050134B">
        <w:rPr>
          <w:rFonts w:ascii="Palatino Linotype" w:hAnsi="Palatino Linotype" w:cs="Arial"/>
          <w:i/>
          <w:sz w:val="22"/>
          <w:lang w:eastAsia="es-MX"/>
        </w:rPr>
        <w:t>”</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sz w:val="22"/>
        </w:rPr>
      </w:pPr>
      <w:r w:rsidRPr="0050134B">
        <w:rPr>
          <w:rFonts w:ascii="Palatino Linotype" w:hAnsi="Palatino Linotype" w:cs="Arial"/>
          <w:sz w:val="22"/>
        </w:rPr>
        <w:t>(Énfasis añadido)</w:t>
      </w:r>
    </w:p>
    <w:p w:rsidR="00190272" w:rsidRPr="0050134B" w:rsidRDefault="00190272" w:rsidP="00190272">
      <w:pPr>
        <w:pStyle w:val="Prrafodelista"/>
        <w:widowControl w:val="0"/>
        <w:autoSpaceDE w:val="0"/>
        <w:autoSpaceDN w:val="0"/>
        <w:adjustRightInd w:val="0"/>
        <w:spacing w:before="200" w:after="200" w:line="360" w:lineRule="auto"/>
        <w:ind w:left="0"/>
        <w:contextualSpacing w:val="0"/>
        <w:jc w:val="both"/>
        <w:rPr>
          <w:rFonts w:ascii="Palatino Linotype" w:hAnsi="Palatino Linotype" w:cs="Arial"/>
          <w:lang w:eastAsia="es-MX"/>
        </w:rPr>
      </w:pPr>
      <w:r w:rsidRPr="0050134B">
        <w:rPr>
          <w:rFonts w:ascii="Palatino Linotype" w:hAnsi="Palatino Linotype" w:cs="Arial"/>
          <w:lang w:eastAsia="es-MX"/>
        </w:rPr>
        <w:t xml:space="preserve">De lo anterior, se desprende que la </w:t>
      </w:r>
      <w:r w:rsidRPr="0050134B">
        <w:rPr>
          <w:rFonts w:ascii="Palatino Linotype" w:hAnsi="Palatino Linotype"/>
          <w:lang w:eastAsia="es-MX"/>
        </w:rPr>
        <w:t xml:space="preserve">Clave Única de Registro de Población, </w:t>
      </w:r>
      <w:r w:rsidRPr="0050134B">
        <w:rPr>
          <w:rFonts w:ascii="Palatino Linotype" w:hAnsi="Palatino Linotype" w:cs="Arial"/>
          <w:lang w:eastAsia="es-MX"/>
        </w:rPr>
        <w:t xml:space="preserve">se encuentra vinculado al nombre y apellidos de la persona, permitiendo identificar fecha y lugar de nacimiento, así como el sexo; datos que únicamente le atañen a su titular, por lo que, ésta constituye un dato </w:t>
      </w:r>
      <w:r w:rsidRPr="0050134B">
        <w:rPr>
          <w:rFonts w:ascii="Palatino Linotype" w:hAnsi="Palatino Linotype"/>
          <w:bCs/>
        </w:rPr>
        <w:t>personal</w:t>
      </w:r>
      <w:r w:rsidRPr="0050134B">
        <w:rPr>
          <w:rFonts w:ascii="Palatino Linotype" w:hAnsi="Palatino Linotype" w:cs="Arial"/>
          <w:lang w:eastAsia="es-MX"/>
        </w:rPr>
        <w:t xml:space="preserve"> que concierne a una persona física identificada e identificable en términos de los artículos 3 fracción IX de la Ley de Transparencia y Acceso a la Información Pública del Estado de México y Municipios y </w:t>
      </w:r>
      <w:r w:rsidRPr="0050134B">
        <w:rPr>
          <w:rFonts w:ascii="Palatino Linotype" w:hAnsi="Palatino Linotype" w:cs="Arial"/>
        </w:rPr>
        <w:t>4 fracción XI</w:t>
      </w:r>
      <w:r w:rsidRPr="0050134B">
        <w:rPr>
          <w:rFonts w:ascii="Palatino Linotype" w:hAnsi="Palatino Linotype" w:cs="Arial"/>
          <w:lang w:eastAsia="es-MX"/>
        </w:rPr>
        <w:t xml:space="preserve"> </w:t>
      </w:r>
      <w:r w:rsidRPr="0050134B">
        <w:rPr>
          <w:rFonts w:ascii="Palatino Linotype" w:hAnsi="Palatino Linotype" w:cs="Arial"/>
        </w:rPr>
        <w:t xml:space="preserve">de </w:t>
      </w:r>
      <w:r w:rsidRPr="0050134B">
        <w:rPr>
          <w:rFonts w:ascii="Palatino Linotype" w:hAnsi="Palatino Linotype" w:cs="Arial"/>
        </w:rPr>
        <w:lastRenderedPageBreak/>
        <w:t>la Ley de Protección de Datos Personales en Posesión de Sujetos Obligados del Estado de México y Municipios</w:t>
      </w:r>
      <w:r w:rsidRPr="0050134B">
        <w:rPr>
          <w:rFonts w:ascii="Palatino Linotype" w:hAnsi="Palatino Linotype" w:cs="Arial"/>
          <w:lang w:eastAsia="es-MX"/>
        </w:rPr>
        <w:t>.</w:t>
      </w:r>
    </w:p>
    <w:p w:rsidR="00190272" w:rsidRPr="0050134B" w:rsidRDefault="00190272" w:rsidP="00190272">
      <w:pPr>
        <w:spacing w:before="240" w:line="360" w:lineRule="auto"/>
        <w:jc w:val="both"/>
        <w:rPr>
          <w:rFonts w:ascii="Palatino Linotype" w:hAnsi="Palatino Linotype" w:cs="Arial"/>
          <w:lang w:eastAsia="es-MX"/>
        </w:rPr>
      </w:pPr>
      <w:r w:rsidRPr="0050134B">
        <w:rPr>
          <w:rFonts w:ascii="Palatino Linotype" w:hAnsi="Palatino Linotype"/>
          <w:lang w:eastAsia="es-MX"/>
        </w:rPr>
        <w:t xml:space="preserve">Ahora bien, en el caso de los </w:t>
      </w:r>
      <w:r w:rsidRPr="0050134B">
        <w:rPr>
          <w:rFonts w:ascii="Palatino Linotype" w:hAnsi="Palatino Linotype" w:cs="Arial"/>
          <w:b/>
        </w:rPr>
        <w:t xml:space="preserve">números de cuenta bancaria y/o </w:t>
      </w:r>
      <w:proofErr w:type="spellStart"/>
      <w:r w:rsidRPr="0050134B">
        <w:rPr>
          <w:rFonts w:ascii="Palatino Linotype" w:hAnsi="Palatino Linotype" w:cs="Arial"/>
          <w:b/>
        </w:rPr>
        <w:t>CLABE’s</w:t>
      </w:r>
      <w:proofErr w:type="spellEnd"/>
      <w:r w:rsidRPr="0050134B">
        <w:rPr>
          <w:rFonts w:ascii="Palatino Linotype" w:hAnsi="Palatino Linotype" w:cs="Arial"/>
          <w:b/>
        </w:rPr>
        <w:t xml:space="preserve"> interbancarias</w:t>
      </w:r>
      <w:r w:rsidRPr="0050134B">
        <w:rPr>
          <w:rFonts w:ascii="Palatino Linotype" w:hAnsi="Palatino Linotype" w:cs="Arial"/>
        </w:rPr>
        <w:t xml:space="preserve"> de dependencias y entidades públicas del Estado, debe precisarse que se trata de información pública, en razón de que favorece la rendición de cuentas al transparentar la forma en que se administran los recursos públicos, mientras que, en el caso de los particulares deben ser considerados como información confidencial, cuyo conocimiento sólo atañe a sus titulares, por tratarse de un conjunto de caracteres numéricos utilizados por los grupos financieros </w:t>
      </w:r>
      <w:r w:rsidRPr="0050134B">
        <w:rPr>
          <w:rFonts w:ascii="Palatino Linotype" w:hAnsi="Palatino Linotype" w:cs="Arial"/>
          <w:b/>
        </w:rPr>
        <w:t>para identificar las cuentas de sus clientes</w:t>
      </w:r>
      <w:r w:rsidRPr="0050134B">
        <w:rPr>
          <w:rFonts w:ascii="Palatino Linotype" w:hAnsi="Palatino Linotype" w:cs="Arial"/>
        </w:rPr>
        <w:t xml:space="preserve">, a través de los cuales se puede acceder a información relacionada con su patrimonio y realizar diversas transacciones, por tanto, se trata de información privada </w:t>
      </w:r>
      <w:r w:rsidRPr="0050134B">
        <w:rPr>
          <w:rFonts w:ascii="Palatino Linotype" w:hAnsi="Palatino Linotype" w:cs="Arial"/>
          <w:lang w:eastAsia="es-MX"/>
        </w:rPr>
        <w:t>en términos de los artículos 3 fracción XXIII y 143 fracción I de la Ley de Transparencia y Acceso a la Información Pública del Estado de México y Municipios, la cual debe ser protegida por los Sujetos obligados.</w:t>
      </w:r>
    </w:p>
    <w:p w:rsidR="00190272" w:rsidRPr="0050134B" w:rsidRDefault="00190272" w:rsidP="00190272">
      <w:pPr>
        <w:spacing w:before="240" w:line="360" w:lineRule="auto"/>
        <w:jc w:val="both"/>
        <w:rPr>
          <w:rFonts w:ascii="Palatino Linotype" w:hAnsi="Palatino Linotype"/>
          <w:b/>
          <w:bCs/>
          <w:color w:val="000000"/>
        </w:rPr>
      </w:pPr>
      <w:r w:rsidRPr="0050134B">
        <w:rPr>
          <w:rFonts w:ascii="Palatino Linotype" w:hAnsi="Palatino Linotype" w:cs="Arial"/>
        </w:rPr>
        <w:t xml:space="preserve">Al respecto, sirve de </w:t>
      </w:r>
      <w:r w:rsidRPr="0050134B">
        <w:rPr>
          <w:rFonts w:ascii="Palatino Linotype" w:hAnsi="Palatino Linotype" w:cs="Arial"/>
          <w:color w:val="000000"/>
        </w:rPr>
        <w:t>apoyo a lo anterior, los Criterios 10/17 y 11/17</w:t>
      </w:r>
      <w:r w:rsidRPr="0050134B">
        <w:rPr>
          <w:rFonts w:ascii="Palatino Linotype" w:hAnsi="Palatino Linotype" w:cs="Arial"/>
          <w:lang w:eastAsia="es-MX"/>
        </w:rPr>
        <w:t xml:space="preserve"> de la Segunda Época</w:t>
      </w:r>
      <w:r w:rsidRPr="0050134B">
        <w:rPr>
          <w:rFonts w:ascii="Palatino Linotype" w:hAnsi="Palatino Linotype" w:cs="Arial"/>
          <w:color w:val="000000"/>
        </w:rPr>
        <w:t xml:space="preserve">, emitidos por </w:t>
      </w:r>
      <w:r w:rsidRPr="0050134B">
        <w:rPr>
          <w:rFonts w:ascii="Palatino Linotype" w:eastAsia="Arial Unicode MS" w:hAnsi="Palatino Linotype" w:cs="Arial"/>
          <w:color w:val="000000"/>
        </w:rPr>
        <w:t>el Instituto Nacional de Transparencia, Acceso a la Información y Protección de Datos Personales,</w:t>
      </w:r>
      <w:r w:rsidRPr="0050134B">
        <w:rPr>
          <w:rFonts w:ascii="Palatino Linotype" w:hAnsi="Palatino Linotype"/>
          <w:bCs/>
          <w:color w:val="000000"/>
        </w:rPr>
        <w:t xml:space="preserve"> los cuales </w:t>
      </w:r>
      <w:r w:rsidRPr="0050134B">
        <w:rPr>
          <w:rFonts w:ascii="Palatino Linotype" w:hAnsi="Palatino Linotype" w:cs="Arial"/>
          <w:lang w:eastAsia="es-MX"/>
        </w:rPr>
        <w:t>señalan literalmente lo siguiente:</w:t>
      </w:r>
      <w:r w:rsidRPr="0050134B">
        <w:rPr>
          <w:rFonts w:ascii="Palatino Linotype" w:hAnsi="Palatino Linotype"/>
          <w:b/>
          <w:bCs/>
          <w:color w:val="000000"/>
        </w:rPr>
        <w:t xml:space="preserve"> </w:t>
      </w:r>
    </w:p>
    <w:p w:rsidR="00190272" w:rsidRPr="0050134B" w:rsidRDefault="00190272" w:rsidP="00190272">
      <w:pPr>
        <w:autoSpaceDE w:val="0"/>
        <w:autoSpaceDN w:val="0"/>
        <w:adjustRightInd w:val="0"/>
        <w:spacing w:after="120"/>
        <w:ind w:left="709" w:right="709"/>
        <w:jc w:val="center"/>
        <w:rPr>
          <w:rFonts w:ascii="Palatino Linotype" w:hAnsi="Palatino Linotype" w:cs="Arial"/>
          <w:b/>
          <w:i/>
          <w:sz w:val="22"/>
          <w:lang w:eastAsia="es-MX"/>
        </w:rPr>
      </w:pPr>
      <w:r w:rsidRPr="0050134B">
        <w:rPr>
          <w:rFonts w:ascii="Palatino Linotype" w:hAnsi="Palatino Linotype" w:cs="Arial"/>
          <w:b/>
          <w:i/>
          <w:color w:val="000000"/>
        </w:rPr>
        <w:t>Criterio 10/17</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i/>
          <w:color w:val="000000"/>
          <w:sz w:val="22"/>
          <w:szCs w:val="22"/>
        </w:rPr>
      </w:pPr>
      <w:r w:rsidRPr="0050134B">
        <w:rPr>
          <w:rFonts w:ascii="Palatino Linotype" w:hAnsi="Palatino Linotype" w:cs="Arial"/>
          <w:i/>
          <w:sz w:val="22"/>
          <w:lang w:eastAsia="es-MX"/>
        </w:rPr>
        <w:t>“</w:t>
      </w:r>
      <w:r w:rsidRPr="0050134B">
        <w:rPr>
          <w:rFonts w:ascii="Palatino Linotype" w:hAnsi="Palatino Linotype" w:cs="Arial"/>
          <w:b/>
          <w:i/>
          <w:color w:val="000000"/>
          <w:sz w:val="22"/>
          <w:szCs w:val="22"/>
        </w:rPr>
        <w:t>Cuentas bancarias y/o CLABE interbancaria de personas físicas y morales privadas.</w:t>
      </w:r>
      <w:r w:rsidRPr="0050134B">
        <w:rPr>
          <w:rFonts w:ascii="Palatino Linotype" w:hAnsi="Palatino Linotype" w:cs="Arial"/>
          <w:i/>
          <w:color w:val="000000"/>
          <w:sz w:val="22"/>
          <w:szCs w:val="22"/>
        </w:rPr>
        <w:t xml:space="preserve"> El número de cuenta bancaria y/o CLABE interbancaria de particulares es información </w:t>
      </w:r>
      <w:r w:rsidRPr="0050134B">
        <w:rPr>
          <w:rFonts w:ascii="Palatino Linotype" w:hAnsi="Palatino Linotype" w:cs="Arial"/>
          <w:i/>
          <w:sz w:val="22"/>
          <w:lang w:eastAsia="es-MX"/>
        </w:rPr>
        <w:t>confidencial</w:t>
      </w:r>
      <w:r w:rsidRPr="0050134B">
        <w:rPr>
          <w:rFonts w:ascii="Palatino Linotype" w:hAnsi="Palatino Linotype" w:cs="Arial"/>
          <w:i/>
          <w:color w:val="000000"/>
          <w:sz w:val="22"/>
          <w:szCs w:val="22"/>
        </w:rPr>
        <w:t xml:space="preserve">, al tratarse de un conjunto de caracteres numéricos utilizados por los grupos financieros para identificar las cuentas de sus clientes, a través de los cuales se puede acceder a información relacionada con su patrimonio y realizar diversas </w:t>
      </w:r>
      <w:r w:rsidRPr="0050134B">
        <w:rPr>
          <w:rFonts w:ascii="Palatino Linotype" w:hAnsi="Palatino Linotype" w:cs="Arial"/>
          <w:i/>
          <w:color w:val="000000"/>
          <w:sz w:val="22"/>
          <w:szCs w:val="22"/>
        </w:rPr>
        <w:lastRenderedPageBreak/>
        <w:t>transacciones; por tanto, constituye información clasificada con fundamento en los artículos 116 de la Ley General de Transparencia y Acceso a la Información Pública y 113 de la Ley Federal de Transparencia y Acceso a la Información Pública.</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Resoluciones:</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 RRA 1276/16 Grupo Aeroportuario de la Ciudad de México. S.A. de C.V. 01 de noviembre de 2016. Por unanimidad. Comisionada Ponente Areli Cano Guadiana.</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 xml:space="preserve">• RRA 3527/16 Servicio de Administración Tributaria. 07 de diciembre de 2016. Por unanimidad. Comisionada Ponente Ximena Puente de la Mora. </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r w:rsidRPr="0050134B">
        <w:rPr>
          <w:rFonts w:ascii="Palatino Linotype" w:hAnsi="Palatino Linotype" w:cs="Arial"/>
          <w:bCs/>
          <w:i/>
          <w:sz w:val="22"/>
          <w:lang w:eastAsia="es-MX"/>
        </w:rPr>
        <w:t>• RRA 4404/16 Partido del Trabajo. 01 de febrero de 2017. Por unanimidad. Comisionado Ponente Francisco Acuña Llamas.”</w:t>
      </w:r>
    </w:p>
    <w:p w:rsidR="00190272" w:rsidRPr="0050134B" w:rsidRDefault="00190272" w:rsidP="00190272">
      <w:pPr>
        <w:autoSpaceDE w:val="0"/>
        <w:autoSpaceDN w:val="0"/>
        <w:adjustRightInd w:val="0"/>
        <w:spacing w:before="120" w:after="120"/>
        <w:ind w:left="709" w:right="709"/>
        <w:jc w:val="both"/>
        <w:rPr>
          <w:rFonts w:ascii="Palatino Linotype" w:hAnsi="Palatino Linotype" w:cs="Arial"/>
          <w:bCs/>
          <w:i/>
          <w:sz w:val="22"/>
          <w:lang w:eastAsia="es-MX"/>
        </w:rPr>
      </w:pPr>
    </w:p>
    <w:p w:rsidR="00190272" w:rsidRPr="0050134B" w:rsidRDefault="00190272" w:rsidP="00190272">
      <w:pPr>
        <w:spacing w:before="120" w:after="120" w:line="360" w:lineRule="auto"/>
        <w:jc w:val="both"/>
        <w:rPr>
          <w:rFonts w:ascii="Palatino Linotype" w:hAnsi="Palatino Linotype" w:cs="Arial"/>
        </w:rPr>
      </w:pPr>
      <w:r w:rsidRPr="0050134B">
        <w:rPr>
          <w:rFonts w:ascii="Palatino Linotype" w:hAnsi="Palatino Linotype" w:cs="Arial"/>
        </w:rPr>
        <w:t xml:space="preserve">En consecuencia, esta Ponencia Resolutora en términos del artículo 186, fracción IV de la Ley de </w:t>
      </w:r>
      <w:r w:rsidRPr="0050134B">
        <w:rPr>
          <w:rFonts w:ascii="Palatino Linotype" w:hAnsi="Palatino Linotype"/>
          <w:bCs/>
        </w:rPr>
        <w:t>Transparencia</w:t>
      </w:r>
      <w:r w:rsidRPr="0050134B">
        <w:rPr>
          <w:rFonts w:ascii="Palatino Linotype" w:hAnsi="Palatino Linotype" w:cs="Arial"/>
        </w:rPr>
        <w:t xml:space="preserve"> y Acceso a la Información Pública del Estado de México y Municipios, determina </w:t>
      </w:r>
      <w:r w:rsidRPr="0050134B">
        <w:rPr>
          <w:rFonts w:ascii="Palatino Linotype" w:hAnsi="Palatino Linotype" w:cs="Arial"/>
          <w:b/>
        </w:rPr>
        <w:t xml:space="preserve">Revocar </w:t>
      </w:r>
      <w:r w:rsidRPr="0050134B">
        <w:rPr>
          <w:rFonts w:ascii="Palatino Linotype" w:hAnsi="Palatino Linotype" w:cs="Arial"/>
        </w:rPr>
        <w:t>la</w:t>
      </w:r>
      <w:r w:rsidR="00C3485B" w:rsidRPr="0050134B">
        <w:rPr>
          <w:rFonts w:ascii="Palatino Linotype" w:hAnsi="Palatino Linotype" w:cs="Arial"/>
        </w:rPr>
        <w:t>s</w:t>
      </w:r>
      <w:r w:rsidRPr="0050134B">
        <w:rPr>
          <w:rFonts w:ascii="Palatino Linotype" w:hAnsi="Palatino Linotype" w:cs="Arial"/>
        </w:rPr>
        <w:t xml:space="preserve"> respuesta</w:t>
      </w:r>
      <w:r w:rsidR="00C3485B" w:rsidRPr="0050134B">
        <w:rPr>
          <w:rFonts w:ascii="Palatino Linotype" w:hAnsi="Palatino Linotype" w:cs="Arial"/>
        </w:rPr>
        <w:t>s</w:t>
      </w:r>
      <w:r w:rsidRPr="0050134B">
        <w:rPr>
          <w:rFonts w:ascii="Palatino Linotype" w:hAnsi="Palatino Linotype" w:cs="Arial"/>
        </w:rPr>
        <w:t xml:space="preserve"> del </w:t>
      </w:r>
      <w:r w:rsidRPr="0050134B">
        <w:rPr>
          <w:rFonts w:ascii="Palatino Linotype" w:hAnsi="Palatino Linotype" w:cs="Arial"/>
          <w:b/>
        </w:rPr>
        <w:t>SUJETO OBLIGADO</w:t>
      </w:r>
      <w:r w:rsidRPr="0050134B">
        <w:rPr>
          <w:rFonts w:ascii="Palatino Linotype" w:hAnsi="Palatino Linotype" w:cs="Arial"/>
        </w:rPr>
        <w:t xml:space="preserve"> y ordenar la entrega a la hoy </w:t>
      </w:r>
      <w:r w:rsidRPr="0050134B">
        <w:rPr>
          <w:rFonts w:ascii="Palatino Linotype" w:hAnsi="Palatino Linotype" w:cs="Arial"/>
          <w:b/>
        </w:rPr>
        <w:t>RECURRENTE</w:t>
      </w:r>
      <w:r w:rsidRPr="0050134B">
        <w:rPr>
          <w:rFonts w:ascii="Palatino Linotype" w:hAnsi="Palatino Linotype" w:cs="Arial"/>
        </w:rPr>
        <w:t xml:space="preserve"> de la información que ha quedado precisada.</w:t>
      </w:r>
    </w:p>
    <w:p w:rsidR="00F67878" w:rsidRPr="0050134B" w:rsidRDefault="00F67878" w:rsidP="00F67878">
      <w:pPr>
        <w:spacing w:before="100" w:beforeAutospacing="1" w:after="100" w:afterAutospacing="1" w:line="360" w:lineRule="auto"/>
        <w:jc w:val="both"/>
        <w:rPr>
          <w:rFonts w:ascii="Palatino Linotype" w:eastAsia="Calibri" w:hAnsi="Palatino Linotype" w:cs="Arial"/>
        </w:rPr>
      </w:pPr>
      <w:r w:rsidRPr="0050134B">
        <w:rPr>
          <w:rFonts w:ascii="Palatino Linotype" w:eastAsia="Calibri" w:hAnsi="Palatino Linotype" w:cs="Arial"/>
        </w:rPr>
        <w:t xml:space="preserve">Así, con fundamento en lo prescrito en los artículos 5 párrafos </w:t>
      </w:r>
      <w:r w:rsidRPr="0050134B">
        <w:rPr>
          <w:rFonts w:ascii="Palatino Linotype" w:hAnsi="Palatino Linotype"/>
        </w:rPr>
        <w:t xml:space="preserve">vigésimo, vigésimo primero y vigésimo segundo, fracciones IV y V </w:t>
      </w:r>
      <w:r w:rsidRPr="0050134B">
        <w:rPr>
          <w:rFonts w:ascii="Palatino Linotype" w:eastAsia="Calibri" w:hAnsi="Palatino Linotype" w:cs="Arial"/>
        </w:rPr>
        <w:t xml:space="preserve">de la Constitución Política del Estado Libre y Soberano de México; </w:t>
      </w:r>
      <w:r w:rsidRPr="0050134B">
        <w:rPr>
          <w:rFonts w:ascii="Palatino Linotype" w:hAnsi="Palatino Linotype" w:cs="Arial"/>
        </w:rPr>
        <w:t>2</w:t>
      </w:r>
      <w:r w:rsidR="00076C2E" w:rsidRPr="0050134B">
        <w:rPr>
          <w:rFonts w:ascii="Palatino Linotype" w:hAnsi="Palatino Linotype" w:cs="Arial"/>
        </w:rPr>
        <w:t>,</w:t>
      </w:r>
      <w:r w:rsidRPr="0050134B">
        <w:rPr>
          <w:rFonts w:ascii="Palatino Linotype" w:hAnsi="Palatino Linotype" w:cs="Arial"/>
        </w:rPr>
        <w:t xml:space="preserve"> fracción II, </w:t>
      </w:r>
      <w:r w:rsidR="007F5FFF" w:rsidRPr="0050134B">
        <w:rPr>
          <w:rFonts w:ascii="Palatino Linotype" w:hAnsi="Palatino Linotype" w:cs="Arial"/>
        </w:rPr>
        <w:t xml:space="preserve">9, </w:t>
      </w:r>
      <w:r w:rsidRPr="0050134B">
        <w:rPr>
          <w:rFonts w:ascii="Palatino Linotype" w:hAnsi="Palatino Linotype" w:cs="Arial"/>
        </w:rPr>
        <w:t>29, 36</w:t>
      </w:r>
      <w:r w:rsidR="007F5FFF" w:rsidRPr="0050134B">
        <w:rPr>
          <w:rFonts w:ascii="Palatino Linotype" w:hAnsi="Palatino Linotype" w:cs="Arial"/>
        </w:rPr>
        <w:t>,</w:t>
      </w:r>
      <w:r w:rsidRPr="0050134B">
        <w:rPr>
          <w:rFonts w:ascii="Palatino Linotype" w:hAnsi="Palatino Linotype" w:cs="Arial"/>
        </w:rPr>
        <w:t xml:space="preserve"> fracciones I y II, 176, 178, 179, 181, 185</w:t>
      </w:r>
      <w:r w:rsidR="007F5FFF" w:rsidRPr="0050134B">
        <w:rPr>
          <w:rFonts w:ascii="Palatino Linotype" w:hAnsi="Palatino Linotype" w:cs="Arial"/>
        </w:rPr>
        <w:t>,</w:t>
      </w:r>
      <w:r w:rsidRPr="0050134B">
        <w:rPr>
          <w:rFonts w:ascii="Palatino Linotype" w:hAnsi="Palatino Linotype" w:cs="Arial"/>
        </w:rPr>
        <w:t xml:space="preserve"> fracción I, 186 y 188</w:t>
      </w:r>
      <w:r w:rsidRPr="0050134B">
        <w:rPr>
          <w:rFonts w:ascii="Palatino Linotype" w:eastAsia="Calibri" w:hAnsi="Palatino Linotype" w:cs="Arial"/>
        </w:rPr>
        <w:t xml:space="preserve"> de la Ley de Transparencia y Acceso a la Información Pública del Estado de México y Municipios, este Pleno: </w:t>
      </w:r>
    </w:p>
    <w:p w:rsidR="00F67878" w:rsidRPr="0050134B" w:rsidRDefault="00F67878" w:rsidP="00F67878">
      <w:pPr>
        <w:spacing w:before="100" w:beforeAutospacing="1" w:after="100" w:afterAutospacing="1"/>
        <w:jc w:val="center"/>
        <w:rPr>
          <w:rFonts w:ascii="Palatino Linotype" w:hAnsi="Palatino Linotype" w:cs="Arial"/>
          <w:b/>
          <w:sz w:val="28"/>
          <w:lang w:val="pt-BR"/>
        </w:rPr>
      </w:pPr>
      <w:r w:rsidRPr="0050134B">
        <w:rPr>
          <w:rFonts w:ascii="Palatino Linotype" w:hAnsi="Palatino Linotype" w:cs="Arial"/>
          <w:b/>
          <w:sz w:val="28"/>
          <w:lang w:val="pt-BR"/>
        </w:rPr>
        <w:t>R E S U E L V E</w:t>
      </w:r>
    </w:p>
    <w:p w:rsidR="00190272" w:rsidRPr="0050134B" w:rsidRDefault="00190272" w:rsidP="00190272">
      <w:pPr>
        <w:pStyle w:val="Prrafodelista"/>
        <w:widowControl w:val="0"/>
        <w:tabs>
          <w:tab w:val="left" w:pos="1701"/>
        </w:tabs>
        <w:autoSpaceDE w:val="0"/>
        <w:autoSpaceDN w:val="0"/>
        <w:adjustRightInd w:val="0"/>
        <w:spacing w:before="120" w:after="120" w:line="360" w:lineRule="auto"/>
        <w:ind w:left="0"/>
        <w:contextualSpacing w:val="0"/>
        <w:jc w:val="both"/>
        <w:rPr>
          <w:rFonts w:ascii="Palatino Linotype" w:hAnsi="Palatino Linotype" w:cs="Arial"/>
        </w:rPr>
      </w:pPr>
      <w:r w:rsidRPr="0050134B">
        <w:rPr>
          <w:rFonts w:ascii="Palatino Linotype" w:hAnsi="Palatino Linotype"/>
          <w:b/>
          <w:sz w:val="28"/>
          <w:szCs w:val="28"/>
          <w:lang w:eastAsia="es-ES_tradnl"/>
        </w:rPr>
        <w:t>PRIMERO.</w:t>
      </w:r>
      <w:r w:rsidRPr="0050134B">
        <w:rPr>
          <w:rFonts w:ascii="Palatino Linotype" w:hAnsi="Palatino Linotype" w:cs="Arial"/>
        </w:rPr>
        <w:t xml:space="preserve"> Resultan </w:t>
      </w:r>
      <w:r w:rsidRPr="0050134B">
        <w:rPr>
          <w:rFonts w:ascii="Palatino Linotype" w:hAnsi="Palatino Linotype" w:cs="Arial"/>
          <w:b/>
        </w:rPr>
        <w:t>fundadas</w:t>
      </w:r>
      <w:r w:rsidRPr="0050134B">
        <w:rPr>
          <w:rFonts w:ascii="Palatino Linotype" w:hAnsi="Palatino Linotype" w:cs="Arial"/>
        </w:rPr>
        <w:t xml:space="preserve"> las razones o motivos de inconformidad hechas valer por </w:t>
      </w:r>
      <w:r w:rsidRPr="0050134B">
        <w:rPr>
          <w:rFonts w:ascii="Palatino Linotype" w:hAnsi="Palatino Linotype" w:cs="Arial"/>
          <w:b/>
          <w:color w:val="000000"/>
          <w:lang w:eastAsia="es-MX"/>
        </w:rPr>
        <w:t>LA</w:t>
      </w:r>
      <w:r w:rsidRPr="0050134B">
        <w:rPr>
          <w:rFonts w:ascii="Palatino Linotype" w:hAnsi="Palatino Linotype" w:cs="Arial"/>
          <w:b/>
        </w:rPr>
        <w:t xml:space="preserve"> RECURRENTE</w:t>
      </w:r>
      <w:r w:rsidRPr="0050134B">
        <w:rPr>
          <w:rFonts w:ascii="Palatino Linotype" w:hAnsi="Palatino Linotype" w:cs="Arial"/>
        </w:rPr>
        <w:t xml:space="preserve">, en términos del Considerando </w:t>
      </w:r>
      <w:r w:rsidRPr="0050134B">
        <w:rPr>
          <w:rFonts w:ascii="Palatino Linotype" w:hAnsi="Palatino Linotype" w:cs="Arial"/>
          <w:b/>
        </w:rPr>
        <w:t>SEXTO</w:t>
      </w:r>
      <w:r w:rsidRPr="0050134B">
        <w:rPr>
          <w:rFonts w:ascii="Palatino Linotype" w:hAnsi="Palatino Linotype" w:cs="Arial"/>
        </w:rPr>
        <w:t xml:space="preserve"> de la presente </w:t>
      </w:r>
      <w:r w:rsidRPr="0050134B">
        <w:rPr>
          <w:rFonts w:ascii="Palatino Linotype" w:hAnsi="Palatino Linotype" w:cs="Arial"/>
        </w:rPr>
        <w:lastRenderedPageBreak/>
        <w:t>resolución.</w:t>
      </w:r>
    </w:p>
    <w:p w:rsidR="00190272" w:rsidRPr="0050134B" w:rsidRDefault="00190272" w:rsidP="00190272">
      <w:pPr>
        <w:pStyle w:val="Prrafodelista"/>
        <w:widowControl w:val="0"/>
        <w:tabs>
          <w:tab w:val="left" w:pos="1701"/>
        </w:tabs>
        <w:autoSpaceDE w:val="0"/>
        <w:autoSpaceDN w:val="0"/>
        <w:adjustRightInd w:val="0"/>
        <w:spacing w:before="120" w:after="120" w:line="360" w:lineRule="auto"/>
        <w:ind w:left="0"/>
        <w:contextualSpacing w:val="0"/>
        <w:jc w:val="both"/>
        <w:rPr>
          <w:rFonts w:ascii="Palatino Linotype" w:hAnsi="Palatino Linotype" w:cs="Arial"/>
        </w:rPr>
      </w:pPr>
      <w:r w:rsidRPr="0050134B">
        <w:rPr>
          <w:rFonts w:ascii="Palatino Linotype" w:hAnsi="Palatino Linotype"/>
          <w:b/>
          <w:sz w:val="28"/>
          <w:szCs w:val="28"/>
          <w:lang w:eastAsia="es-ES_tradnl"/>
        </w:rPr>
        <w:t>SEGUNDO.</w:t>
      </w:r>
      <w:r w:rsidRPr="0050134B">
        <w:rPr>
          <w:rFonts w:ascii="Palatino Linotype" w:hAnsi="Palatino Linotype" w:cs="Arial"/>
        </w:rPr>
        <w:t xml:space="preserve"> Se </w:t>
      </w:r>
      <w:r w:rsidRPr="0050134B">
        <w:rPr>
          <w:rFonts w:ascii="Palatino Linotype" w:hAnsi="Palatino Linotype" w:cs="Arial"/>
          <w:b/>
        </w:rPr>
        <w:t>REVOCA</w:t>
      </w:r>
      <w:r w:rsidR="00076C2E" w:rsidRPr="0050134B">
        <w:rPr>
          <w:rFonts w:ascii="Palatino Linotype" w:hAnsi="Palatino Linotype" w:cs="Arial"/>
          <w:b/>
        </w:rPr>
        <w:t>N</w:t>
      </w:r>
      <w:r w:rsidRPr="0050134B">
        <w:rPr>
          <w:rFonts w:ascii="Palatino Linotype" w:hAnsi="Palatino Linotype" w:cs="Arial"/>
        </w:rPr>
        <w:t xml:space="preserve"> la</w:t>
      </w:r>
      <w:r w:rsidR="00D21E25" w:rsidRPr="0050134B">
        <w:rPr>
          <w:rFonts w:ascii="Palatino Linotype" w:hAnsi="Palatino Linotype" w:cs="Arial"/>
        </w:rPr>
        <w:t>s</w:t>
      </w:r>
      <w:r w:rsidRPr="0050134B">
        <w:rPr>
          <w:rFonts w:ascii="Palatino Linotype" w:hAnsi="Palatino Linotype" w:cs="Arial"/>
        </w:rPr>
        <w:t xml:space="preserve"> respuesta</w:t>
      </w:r>
      <w:r w:rsidR="00D21E25" w:rsidRPr="0050134B">
        <w:rPr>
          <w:rFonts w:ascii="Palatino Linotype" w:hAnsi="Palatino Linotype" w:cs="Arial"/>
        </w:rPr>
        <w:t>s</w:t>
      </w:r>
      <w:r w:rsidRPr="0050134B">
        <w:rPr>
          <w:rFonts w:ascii="Palatino Linotype" w:hAnsi="Palatino Linotype" w:cs="Arial"/>
        </w:rPr>
        <w:t xml:space="preserve"> del </w:t>
      </w:r>
      <w:r w:rsidRPr="0050134B">
        <w:rPr>
          <w:rFonts w:ascii="Palatino Linotype" w:hAnsi="Palatino Linotype" w:cs="Arial"/>
          <w:b/>
        </w:rPr>
        <w:t>SUJETO OBLIGADO</w:t>
      </w:r>
      <w:r w:rsidR="00D21E25" w:rsidRPr="0050134B">
        <w:rPr>
          <w:rFonts w:ascii="Palatino Linotype" w:hAnsi="Palatino Linotype" w:cs="Arial"/>
        </w:rPr>
        <w:t xml:space="preserve"> y se ordena</w:t>
      </w:r>
      <w:r w:rsidRPr="0050134B">
        <w:rPr>
          <w:rFonts w:ascii="Palatino Linotype" w:hAnsi="Palatino Linotype" w:cs="Arial"/>
        </w:rPr>
        <w:t xml:space="preserve"> atienda las solicitudes de información pública </w:t>
      </w:r>
      <w:r w:rsidR="00D21E25" w:rsidRPr="0050134B">
        <w:rPr>
          <w:rFonts w:ascii="Palatino Linotype" w:hAnsi="Palatino Linotype"/>
          <w:b/>
          <w:bCs/>
        </w:rPr>
        <w:t>00310/ISSEMYM</w:t>
      </w:r>
      <w:r w:rsidRPr="0050134B">
        <w:rPr>
          <w:rFonts w:ascii="Palatino Linotype" w:hAnsi="Palatino Linotype"/>
          <w:b/>
          <w:bCs/>
        </w:rPr>
        <w:t>/IP/2018</w:t>
      </w:r>
      <w:r w:rsidRPr="0050134B">
        <w:rPr>
          <w:rFonts w:ascii="Palatino Linotype" w:hAnsi="Palatino Linotype"/>
        </w:rPr>
        <w:t xml:space="preserve"> y </w:t>
      </w:r>
      <w:r w:rsidR="00D21E25" w:rsidRPr="0050134B">
        <w:rPr>
          <w:rFonts w:ascii="Palatino Linotype" w:hAnsi="Palatino Linotype"/>
          <w:b/>
          <w:bCs/>
        </w:rPr>
        <w:t>00309/ISSEMYM</w:t>
      </w:r>
      <w:r w:rsidRPr="0050134B">
        <w:rPr>
          <w:rFonts w:ascii="Palatino Linotype" w:hAnsi="Palatino Linotype"/>
          <w:b/>
          <w:bCs/>
        </w:rPr>
        <w:t>/IP/2018</w:t>
      </w:r>
      <w:r w:rsidRPr="0050134B">
        <w:rPr>
          <w:rFonts w:ascii="Palatino Linotype" w:hAnsi="Palatino Linotype" w:cs="Arial"/>
        </w:rPr>
        <w:t xml:space="preserve">, en términos del Considerando </w:t>
      </w:r>
      <w:r w:rsidRPr="0050134B">
        <w:rPr>
          <w:rFonts w:ascii="Palatino Linotype" w:hAnsi="Palatino Linotype" w:cs="Arial"/>
          <w:b/>
        </w:rPr>
        <w:t>SEXTO</w:t>
      </w:r>
      <w:r w:rsidRPr="0050134B">
        <w:rPr>
          <w:rFonts w:ascii="Palatino Linotype" w:hAnsi="Palatino Linotype" w:cs="Arial"/>
        </w:rPr>
        <w:t xml:space="preserve"> de la presente resolución, y haga entrega a</w:t>
      </w:r>
      <w:r w:rsidR="00D21E25" w:rsidRPr="0050134B">
        <w:rPr>
          <w:rFonts w:ascii="Palatino Linotype" w:hAnsi="Palatino Linotype" w:cs="Arial"/>
        </w:rPr>
        <w:t xml:space="preserve"> </w:t>
      </w:r>
      <w:r w:rsidR="00D21E25" w:rsidRPr="0050134B">
        <w:rPr>
          <w:rFonts w:ascii="Palatino Linotype" w:hAnsi="Palatino Linotype" w:cs="Arial"/>
          <w:b/>
        </w:rPr>
        <w:t>LA</w:t>
      </w:r>
      <w:r w:rsidRPr="0050134B">
        <w:rPr>
          <w:rFonts w:ascii="Palatino Linotype" w:hAnsi="Palatino Linotype" w:cs="Arial"/>
          <w:b/>
        </w:rPr>
        <w:t xml:space="preserve"> RECURRENTE</w:t>
      </w:r>
      <w:r w:rsidRPr="0050134B">
        <w:rPr>
          <w:rFonts w:ascii="Palatino Linotype" w:hAnsi="Palatino Linotype" w:cs="Arial"/>
        </w:rPr>
        <w:t xml:space="preserve">, vía </w:t>
      </w:r>
      <w:r w:rsidRPr="0050134B">
        <w:rPr>
          <w:rFonts w:ascii="Palatino Linotype" w:hAnsi="Palatino Linotype" w:cs="Arial"/>
          <w:b/>
        </w:rPr>
        <w:t>EL SAIMEX</w:t>
      </w:r>
      <w:r w:rsidRPr="0050134B">
        <w:rPr>
          <w:rFonts w:ascii="Palatino Linotype" w:hAnsi="Palatino Linotype" w:cs="Arial"/>
        </w:rPr>
        <w:t xml:space="preserve">, en </w:t>
      </w:r>
      <w:r w:rsidRPr="0050134B">
        <w:rPr>
          <w:rFonts w:ascii="Palatino Linotype" w:hAnsi="Palatino Linotype" w:cs="Arial"/>
          <w:b/>
        </w:rPr>
        <w:t>versión pública</w:t>
      </w:r>
      <w:r w:rsidRPr="0050134B">
        <w:rPr>
          <w:rFonts w:ascii="Palatino Linotype" w:hAnsi="Palatino Linotype" w:cs="Arial"/>
        </w:rPr>
        <w:t xml:space="preserve">, </w:t>
      </w:r>
      <w:r w:rsidR="00D21E25" w:rsidRPr="0050134B">
        <w:rPr>
          <w:rFonts w:ascii="Palatino Linotype" w:hAnsi="Palatino Linotype" w:cs="Arial"/>
        </w:rPr>
        <w:t xml:space="preserve">de </w:t>
      </w:r>
      <w:r w:rsidRPr="0050134B">
        <w:rPr>
          <w:rFonts w:ascii="Palatino Linotype" w:hAnsi="Palatino Linotype" w:cs="Arial"/>
        </w:rPr>
        <w:t>lo siguiente:</w:t>
      </w:r>
    </w:p>
    <w:p w:rsidR="00D21E25" w:rsidRPr="0050134B" w:rsidRDefault="00BE26D1" w:rsidP="008A5B90">
      <w:pPr>
        <w:pStyle w:val="Prrafodelista"/>
        <w:widowControl w:val="0"/>
        <w:tabs>
          <w:tab w:val="left" w:pos="1701"/>
        </w:tabs>
        <w:autoSpaceDE w:val="0"/>
        <w:autoSpaceDN w:val="0"/>
        <w:adjustRightInd w:val="0"/>
        <w:spacing w:before="120" w:after="120"/>
        <w:ind w:left="851" w:right="899" w:hanging="142"/>
        <w:contextualSpacing w:val="0"/>
        <w:jc w:val="both"/>
        <w:rPr>
          <w:rFonts w:ascii="Palatino Linotype" w:hAnsi="Palatino Linotype"/>
          <w:bCs/>
          <w:i/>
        </w:rPr>
      </w:pPr>
      <w:r w:rsidRPr="0050134B">
        <w:rPr>
          <w:rFonts w:ascii="Palatino Linotype" w:hAnsi="Palatino Linotype"/>
          <w:bCs/>
          <w:i/>
        </w:rPr>
        <w:t>“</w:t>
      </w:r>
      <w:r w:rsidR="00C50211" w:rsidRPr="0050134B">
        <w:rPr>
          <w:rFonts w:ascii="Palatino Linotype" w:hAnsi="Palatino Linotype"/>
          <w:bCs/>
          <w:i/>
        </w:rPr>
        <w:t xml:space="preserve">a) </w:t>
      </w:r>
      <w:r w:rsidR="00D21E25" w:rsidRPr="0050134B">
        <w:rPr>
          <w:rFonts w:ascii="Palatino Linotype" w:hAnsi="Palatino Linotype"/>
          <w:bCs/>
          <w:i/>
        </w:rPr>
        <w:t>Los recibos y/o talones y/o</w:t>
      </w:r>
      <w:r w:rsidR="00076C2E" w:rsidRPr="0050134B">
        <w:rPr>
          <w:rFonts w:ascii="Palatino Linotype" w:hAnsi="Palatino Linotype"/>
          <w:bCs/>
          <w:i/>
        </w:rPr>
        <w:t xml:space="preserve"> </w:t>
      </w:r>
      <w:r w:rsidR="00D21E25" w:rsidRPr="0050134B">
        <w:rPr>
          <w:rFonts w:ascii="Palatino Linotype" w:hAnsi="Palatino Linotype"/>
          <w:bCs/>
          <w:i/>
        </w:rPr>
        <w:t>comprobantes de</w:t>
      </w:r>
      <w:r w:rsidR="00C50211" w:rsidRPr="0050134B">
        <w:rPr>
          <w:rFonts w:ascii="Palatino Linotype" w:hAnsi="Palatino Linotype"/>
          <w:bCs/>
          <w:i/>
        </w:rPr>
        <w:t xml:space="preserve"> </w:t>
      </w:r>
      <w:r w:rsidR="00D21E25" w:rsidRPr="0050134B">
        <w:rPr>
          <w:rFonts w:ascii="Palatino Linotype" w:hAnsi="Palatino Linotype"/>
          <w:bCs/>
          <w:i/>
        </w:rPr>
        <w:t xml:space="preserve">pago </w:t>
      </w:r>
      <w:r w:rsidR="002C7527" w:rsidRPr="0050134B">
        <w:rPr>
          <w:rFonts w:ascii="Palatino Linotype" w:hAnsi="Palatino Linotype"/>
          <w:bCs/>
          <w:i/>
        </w:rPr>
        <w:t xml:space="preserve">la persona referida en la solicitud </w:t>
      </w:r>
      <w:r w:rsidR="00C50211" w:rsidRPr="0050134B">
        <w:rPr>
          <w:rFonts w:ascii="Palatino Linotype" w:hAnsi="Palatino Linotype"/>
          <w:bCs/>
          <w:i/>
        </w:rPr>
        <w:t>00310/ISSEMYM/IP/2018</w:t>
      </w:r>
      <w:r w:rsidR="00076C2E" w:rsidRPr="0050134B">
        <w:rPr>
          <w:rFonts w:ascii="Palatino Linotype" w:hAnsi="Palatino Linotype"/>
          <w:bCs/>
          <w:i/>
        </w:rPr>
        <w:t xml:space="preserve"> por concepto de pensión</w:t>
      </w:r>
      <w:r w:rsidR="008A5B90" w:rsidRPr="0050134B">
        <w:rPr>
          <w:rFonts w:ascii="Palatino Linotype" w:hAnsi="Palatino Linotype"/>
          <w:bCs/>
          <w:i/>
        </w:rPr>
        <w:t xml:space="preserve"> y/o jubilación</w:t>
      </w:r>
      <w:r w:rsidR="00076C2E" w:rsidRPr="0050134B">
        <w:rPr>
          <w:rFonts w:ascii="Palatino Linotype" w:hAnsi="Palatino Linotype"/>
          <w:bCs/>
          <w:i/>
        </w:rPr>
        <w:t>,</w:t>
      </w:r>
      <w:r w:rsidR="00C50211" w:rsidRPr="0050134B">
        <w:rPr>
          <w:rFonts w:ascii="Palatino Linotype" w:hAnsi="Palatino Linotype"/>
          <w:bCs/>
          <w:i/>
        </w:rPr>
        <w:t xml:space="preserve"> correspondiente a</w:t>
      </w:r>
      <w:r w:rsidR="00D21E25" w:rsidRPr="0050134B">
        <w:rPr>
          <w:rFonts w:ascii="Palatino Linotype" w:hAnsi="Palatino Linotype"/>
          <w:bCs/>
          <w:i/>
        </w:rPr>
        <w:t>l periodo comprendido del 1 de enero de 2016 al 30 de abril de 2018.</w:t>
      </w:r>
    </w:p>
    <w:p w:rsidR="00C50211" w:rsidRPr="0050134B" w:rsidRDefault="00C50211" w:rsidP="00C50211">
      <w:pPr>
        <w:pStyle w:val="Prrafodelista"/>
        <w:widowControl w:val="0"/>
        <w:tabs>
          <w:tab w:val="left" w:pos="1701"/>
        </w:tabs>
        <w:autoSpaceDE w:val="0"/>
        <w:autoSpaceDN w:val="0"/>
        <w:adjustRightInd w:val="0"/>
        <w:spacing w:before="120" w:after="120"/>
        <w:ind w:left="851" w:right="899"/>
        <w:contextualSpacing w:val="0"/>
        <w:jc w:val="both"/>
        <w:rPr>
          <w:rFonts w:ascii="Palatino Linotype" w:hAnsi="Palatino Linotype"/>
          <w:bCs/>
          <w:i/>
        </w:rPr>
      </w:pPr>
      <w:r w:rsidRPr="0050134B">
        <w:rPr>
          <w:rFonts w:ascii="Palatino Linotype" w:hAnsi="Palatino Linotype"/>
          <w:bCs/>
          <w:i/>
        </w:rPr>
        <w:t>b) Los recibos y/o talones y/o comprobantes de pago de</w:t>
      </w:r>
      <w:r w:rsidR="002C7527" w:rsidRPr="0050134B">
        <w:rPr>
          <w:rFonts w:ascii="Palatino Linotype" w:hAnsi="Palatino Linotype"/>
          <w:bCs/>
          <w:i/>
        </w:rPr>
        <w:t xml:space="preserve"> </w:t>
      </w:r>
      <w:r w:rsidRPr="0050134B">
        <w:rPr>
          <w:rFonts w:ascii="Palatino Linotype" w:hAnsi="Palatino Linotype"/>
          <w:bCs/>
          <w:i/>
        </w:rPr>
        <w:t>l</w:t>
      </w:r>
      <w:r w:rsidR="002C7527" w:rsidRPr="0050134B">
        <w:rPr>
          <w:rFonts w:ascii="Palatino Linotype" w:hAnsi="Palatino Linotype"/>
          <w:bCs/>
          <w:i/>
        </w:rPr>
        <w:t>a</w:t>
      </w:r>
      <w:r w:rsidRPr="0050134B">
        <w:rPr>
          <w:rFonts w:ascii="Palatino Linotype" w:hAnsi="Palatino Linotype"/>
          <w:bCs/>
          <w:i/>
        </w:rPr>
        <w:t xml:space="preserve"> </w:t>
      </w:r>
      <w:r w:rsidR="002C7527" w:rsidRPr="0050134B">
        <w:rPr>
          <w:rFonts w:ascii="Palatino Linotype" w:hAnsi="Palatino Linotype"/>
          <w:bCs/>
          <w:i/>
        </w:rPr>
        <w:t xml:space="preserve">persona referida </w:t>
      </w:r>
      <w:r w:rsidRPr="0050134B">
        <w:rPr>
          <w:rFonts w:ascii="Palatino Linotype" w:hAnsi="Palatino Linotype"/>
          <w:bCs/>
          <w:i/>
        </w:rPr>
        <w:t>en la solicitud 00309/ISSEMYM/IP/2018 por concepto de pensión</w:t>
      </w:r>
      <w:r w:rsidR="008A5B90" w:rsidRPr="0050134B">
        <w:rPr>
          <w:rFonts w:ascii="Palatino Linotype" w:hAnsi="Palatino Linotype"/>
          <w:bCs/>
          <w:i/>
        </w:rPr>
        <w:t xml:space="preserve"> y/ jubilación</w:t>
      </w:r>
      <w:r w:rsidRPr="0050134B">
        <w:rPr>
          <w:rFonts w:ascii="Palatino Linotype" w:hAnsi="Palatino Linotype"/>
          <w:bCs/>
          <w:i/>
        </w:rPr>
        <w:t xml:space="preserve">, </w:t>
      </w:r>
      <w:r w:rsidR="0050134B" w:rsidRPr="0050134B">
        <w:rPr>
          <w:rFonts w:ascii="Palatino Linotype" w:hAnsi="Palatino Linotype"/>
          <w:bCs/>
          <w:i/>
        </w:rPr>
        <w:t>correspondientes al periodo</w:t>
      </w:r>
      <w:r w:rsidRPr="0050134B">
        <w:rPr>
          <w:rFonts w:ascii="Palatino Linotype" w:hAnsi="Palatino Linotype"/>
          <w:bCs/>
          <w:i/>
        </w:rPr>
        <w:t xml:space="preserve"> comprendido del 1 de enero de 2016 al 31</w:t>
      </w:r>
      <w:r w:rsidRPr="0050134B">
        <w:rPr>
          <w:rFonts w:ascii="Palatino Linotype" w:hAnsi="Palatino Linotype"/>
          <w:bCs/>
          <w:i/>
          <w:color w:val="FF0000"/>
        </w:rPr>
        <w:t xml:space="preserve"> </w:t>
      </w:r>
      <w:r w:rsidRPr="0050134B">
        <w:rPr>
          <w:rFonts w:ascii="Palatino Linotype" w:hAnsi="Palatino Linotype"/>
          <w:bCs/>
          <w:i/>
        </w:rPr>
        <w:t>de mayo de 2018.</w:t>
      </w:r>
    </w:p>
    <w:p w:rsidR="00D21E25" w:rsidRPr="0050134B" w:rsidRDefault="00D21E25" w:rsidP="00D21E25">
      <w:pPr>
        <w:spacing w:before="120" w:after="120" w:line="276" w:lineRule="auto"/>
        <w:ind w:left="851" w:right="899"/>
        <w:jc w:val="both"/>
        <w:rPr>
          <w:rFonts w:ascii="Palatino Linotype" w:hAnsi="Palatino Linotype" w:cs="Arial"/>
          <w:i/>
        </w:rPr>
      </w:pPr>
      <w:r w:rsidRPr="0050134B">
        <w:rPr>
          <w:rFonts w:ascii="Palatino Linotype" w:hAnsi="Palatino Linotype" w:cs="Arial"/>
          <w:i/>
          <w:lang w:eastAsia="es-MX"/>
        </w:rPr>
        <w:t>Debiendo</w:t>
      </w:r>
      <w:r w:rsidRPr="0050134B">
        <w:rPr>
          <w:rFonts w:ascii="Palatino Linotype" w:hAnsi="Palatino Linotype" w:cs="Arial"/>
          <w:i/>
        </w:rPr>
        <w:t xml:space="preserve"> notificar a </w:t>
      </w:r>
      <w:r w:rsidR="008A5B90" w:rsidRPr="0050134B">
        <w:rPr>
          <w:rFonts w:ascii="Palatino Linotype" w:hAnsi="Palatino Linotype" w:cs="Arial"/>
          <w:b/>
          <w:i/>
        </w:rPr>
        <w:t>LA</w:t>
      </w:r>
      <w:r w:rsidR="008A5B90" w:rsidRPr="0050134B">
        <w:rPr>
          <w:rFonts w:ascii="Palatino Linotype" w:hAnsi="Palatino Linotype" w:cs="Arial"/>
          <w:i/>
        </w:rPr>
        <w:t xml:space="preserve"> </w:t>
      </w:r>
      <w:r w:rsidRPr="0050134B">
        <w:rPr>
          <w:rFonts w:ascii="Palatino Linotype" w:hAnsi="Palatino Linotype" w:cs="Arial"/>
          <w:b/>
          <w:i/>
        </w:rPr>
        <w:t>RECURRENTE</w:t>
      </w:r>
      <w:r w:rsidRPr="0050134B">
        <w:rPr>
          <w:rFonts w:ascii="Palatino Linotype" w:hAnsi="Palatino Linotype" w:cs="Arial"/>
          <w:i/>
        </w:rPr>
        <w:t xml:space="preserve"> el </w:t>
      </w:r>
      <w:r w:rsidRPr="0050134B">
        <w:rPr>
          <w:rFonts w:ascii="Palatino Linotype" w:hAnsi="Palatino Linotype" w:cs="Arial"/>
          <w:i/>
          <w:lang w:eastAsia="es-MX"/>
        </w:rPr>
        <w:t>Acuerdo</w:t>
      </w:r>
      <w:r w:rsidRPr="0050134B">
        <w:rPr>
          <w:rFonts w:ascii="Palatino Linotype" w:hAnsi="Palatino Linotype" w:cs="Arial"/>
          <w:i/>
        </w:rPr>
        <w:t xml:space="preserve"> de Clasificación de la información, que emita el Comité de Transparencia con motivo de la versión pública.”</w:t>
      </w:r>
    </w:p>
    <w:p w:rsidR="00C3485B" w:rsidRPr="0050134B" w:rsidRDefault="00C3485B" w:rsidP="00C3485B">
      <w:pPr>
        <w:spacing w:before="100" w:beforeAutospacing="1" w:after="100" w:afterAutospacing="1" w:line="360" w:lineRule="auto"/>
        <w:jc w:val="both"/>
        <w:rPr>
          <w:rFonts w:ascii="Palatino Linotype" w:eastAsia="Calibri" w:hAnsi="Palatino Linotype" w:cs="Arial"/>
        </w:rPr>
      </w:pPr>
      <w:r w:rsidRPr="0050134B">
        <w:rPr>
          <w:rFonts w:ascii="Palatino Linotype" w:eastAsia="Calibri" w:hAnsi="Palatino Linotype" w:cs="Arial"/>
          <w:b/>
          <w:sz w:val="28"/>
        </w:rPr>
        <w:t>TERCERO</w:t>
      </w:r>
      <w:r w:rsidRPr="0050134B">
        <w:rPr>
          <w:rFonts w:ascii="Palatino Linotype" w:eastAsia="Calibri" w:hAnsi="Palatino Linotype" w:cs="Arial"/>
        </w:rPr>
        <w:t xml:space="preserve">. </w:t>
      </w:r>
      <w:r w:rsidRPr="0050134B">
        <w:rPr>
          <w:rFonts w:ascii="Palatino Linotype" w:eastAsia="Calibri" w:hAnsi="Palatino Linotype" w:cs="Arial"/>
          <w:b/>
        </w:rPr>
        <w:t>Notifíquese</w:t>
      </w:r>
      <w:r w:rsidRPr="0050134B">
        <w:rPr>
          <w:rFonts w:ascii="Palatino Linotype" w:eastAsia="Calibri" w:hAnsi="Palatino Linotype" w:cs="Arial"/>
        </w:rPr>
        <w:t xml:space="preserve"> al Titular de la Unidad de Transparencia del </w:t>
      </w:r>
      <w:r w:rsidRPr="0050134B">
        <w:rPr>
          <w:rFonts w:ascii="Palatino Linotype" w:eastAsia="Calibri" w:hAnsi="Palatino Linotype" w:cs="Arial"/>
          <w:b/>
        </w:rPr>
        <w:t>SUJETO OBLIGADO</w:t>
      </w:r>
      <w:r w:rsidRPr="0050134B">
        <w:rPr>
          <w:rFonts w:ascii="Palatino Linotype" w:eastAsia="Calibri" w:hAnsi="Palatino Linotype" w:cs="Arial"/>
        </w:rPr>
        <w:t>,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C3485B" w:rsidRPr="0050134B" w:rsidRDefault="00C3485B" w:rsidP="00C3485B">
      <w:pPr>
        <w:spacing w:before="100" w:beforeAutospacing="1" w:after="100" w:afterAutospacing="1" w:line="360" w:lineRule="auto"/>
        <w:jc w:val="both"/>
        <w:rPr>
          <w:rFonts w:ascii="Palatino Linotype" w:eastAsia="Calibri" w:hAnsi="Palatino Linotype" w:cs="Arial"/>
        </w:rPr>
      </w:pPr>
      <w:r w:rsidRPr="0050134B">
        <w:rPr>
          <w:rFonts w:ascii="Palatino Linotype" w:eastAsia="Calibri" w:hAnsi="Palatino Linotype" w:cs="Arial"/>
          <w:b/>
          <w:sz w:val="28"/>
        </w:rPr>
        <w:lastRenderedPageBreak/>
        <w:t>CUARTO</w:t>
      </w:r>
      <w:r w:rsidRPr="0050134B">
        <w:rPr>
          <w:rFonts w:ascii="Palatino Linotype" w:eastAsia="Calibri" w:hAnsi="Palatino Linotype" w:cs="Arial"/>
        </w:rPr>
        <w:t xml:space="preserve">. Notifíquese a </w:t>
      </w:r>
      <w:r w:rsidRPr="0050134B">
        <w:rPr>
          <w:rFonts w:ascii="Palatino Linotype" w:eastAsia="Calibri" w:hAnsi="Palatino Linotype" w:cs="Arial"/>
          <w:b/>
        </w:rPr>
        <w:t>LA RECURRENTE</w:t>
      </w:r>
      <w:r w:rsidRPr="0050134B">
        <w:rPr>
          <w:rFonts w:ascii="Palatino Linotype" w:eastAsia="Calibri" w:hAnsi="Palatino Linotype" w:cs="Arial"/>
        </w:rPr>
        <w:t xml:space="preserve"> la presente resolución.</w:t>
      </w:r>
    </w:p>
    <w:p w:rsidR="00C3485B" w:rsidRPr="00E2260F" w:rsidRDefault="00C3485B" w:rsidP="00C3485B">
      <w:pPr>
        <w:spacing w:before="100" w:beforeAutospacing="1" w:after="100" w:afterAutospacing="1" w:line="360" w:lineRule="auto"/>
        <w:jc w:val="both"/>
        <w:rPr>
          <w:rFonts w:ascii="Palatino Linotype" w:eastAsia="Calibri" w:hAnsi="Palatino Linotype" w:cs="Arial"/>
        </w:rPr>
      </w:pPr>
      <w:r w:rsidRPr="0050134B">
        <w:rPr>
          <w:rFonts w:ascii="Palatino Linotype" w:eastAsia="Calibri" w:hAnsi="Palatino Linotype" w:cs="Arial"/>
          <w:b/>
          <w:sz w:val="28"/>
        </w:rPr>
        <w:t>QUINTO</w:t>
      </w:r>
      <w:r w:rsidRPr="0050134B">
        <w:rPr>
          <w:rFonts w:ascii="Palatino Linotype" w:eastAsia="Calibri" w:hAnsi="Palatino Linotype" w:cs="Arial"/>
        </w:rPr>
        <w:t xml:space="preserve">. Hágase del conocimiento de </w:t>
      </w:r>
      <w:r w:rsidRPr="0050134B">
        <w:rPr>
          <w:rFonts w:ascii="Palatino Linotype" w:eastAsia="Calibri" w:hAnsi="Palatino Linotype" w:cs="Arial"/>
          <w:b/>
        </w:rPr>
        <w:t>LA RECURRENTE</w:t>
      </w:r>
      <w:r w:rsidRPr="0050134B">
        <w:rPr>
          <w:rFonts w:ascii="Palatino Linotype" w:eastAsia="Calibri" w:hAnsi="Palatino Linotype" w:cs="Arial"/>
        </w:rPr>
        <w:t xml:space="preserve"> que de conformidad con lo establecido en el artículo 196 de la Ley de Transparencia y Acceso a la Información Pública del Estado de México y Municipios, podrá impugnar la presente resolución vía Juicio de Amparo en los términos de las leyes aplicables.</w:t>
      </w:r>
    </w:p>
    <w:p w:rsidR="00F67878" w:rsidRDefault="00F67878" w:rsidP="00F67878">
      <w:pPr>
        <w:spacing w:before="100" w:beforeAutospacing="1" w:after="100" w:afterAutospacing="1" w:line="360" w:lineRule="auto"/>
        <w:jc w:val="both"/>
        <w:rPr>
          <w:rFonts w:ascii="Palatino Linotype" w:hAnsi="Palatino Linotype" w:cs="Arial"/>
        </w:rPr>
      </w:pPr>
      <w:r w:rsidRPr="001C425D">
        <w:rPr>
          <w:rFonts w:ascii="Palatino Linotype" w:hAnsi="Palatino Linotype" w:cs="Arial"/>
        </w:rPr>
        <w:t xml:space="preserve">ASÍ LO RESUELVE, </w:t>
      </w:r>
      <w:r w:rsidRPr="00C201E4">
        <w:rPr>
          <w:rFonts w:ascii="Palatino Linotype" w:hAnsi="Palatino Linotype" w:cs="Arial"/>
        </w:rPr>
        <w:t>POR UNANIMIDAD DE VOTOS, EL PLENO DEL</w:t>
      </w:r>
      <w:r w:rsidRPr="00C201E4">
        <w:rPr>
          <w:rFonts w:ascii="Palatino Linotype" w:eastAsia="Arial Unicode MS" w:hAnsi="Palatino Linotype" w:cs="Arial"/>
        </w:rPr>
        <w:t xml:space="preserve"> INSTITUTO DE TRANSPARENCIA, ACCESO A LA INFORMACIÓN PÚBLICA Y PROTECCIÓN DE DATOS PERSONALES DEL ESTADO DE MÉXICO Y MUNICIPIOS</w:t>
      </w:r>
      <w:r w:rsidRPr="00C201E4">
        <w:rPr>
          <w:rFonts w:ascii="Palatino Linotype" w:hAnsi="Palatino Linotype" w:cs="Arial"/>
        </w:rPr>
        <w:t>, CONFORMADO POR LOS COMISIONADOS ZULEMA MARTÍNEZ SÁNCHEZ; EVA ABAID YAPUR; JOSÉ GUADALUPE LUNA HERNÁNDEZ</w:t>
      </w:r>
      <w:r w:rsidR="00C3485B" w:rsidRPr="00C201E4">
        <w:rPr>
          <w:rFonts w:ascii="Palatino Linotype" w:hAnsi="Palatino Linotype" w:cs="Arial"/>
        </w:rPr>
        <w:t>, JAVIER MARTÍNEZ CRUZ Y LUIS GUSTAVO PARRA NORIEGA</w:t>
      </w:r>
      <w:r w:rsidRPr="00C201E4">
        <w:rPr>
          <w:rFonts w:ascii="Palatino Linotype" w:hAnsi="Palatino Linotype" w:cs="Arial"/>
        </w:rPr>
        <w:t xml:space="preserve"> </w:t>
      </w:r>
      <w:r w:rsidR="00D21E25" w:rsidRPr="00C201E4">
        <w:rPr>
          <w:rFonts w:ascii="Palatino Linotype" w:hAnsi="Palatino Linotype" w:cs="Arial"/>
        </w:rPr>
        <w:t>EN LA TRIGÉSIMA CUARTA</w:t>
      </w:r>
      <w:r w:rsidRPr="00C201E4">
        <w:rPr>
          <w:rFonts w:ascii="Palatino Linotype" w:hAnsi="Palatino Linotype" w:cs="Arial"/>
        </w:rPr>
        <w:t xml:space="preserve"> SESIÓN ORDINARIA CELEBRADA </w:t>
      </w:r>
      <w:r w:rsidR="00D21E25" w:rsidRPr="00C201E4">
        <w:rPr>
          <w:rFonts w:ascii="Palatino Linotype" w:hAnsi="Palatino Linotype" w:cs="Arial"/>
        </w:rPr>
        <w:t>EL DIECINUEVE</w:t>
      </w:r>
      <w:r w:rsidRPr="00C201E4">
        <w:rPr>
          <w:rFonts w:ascii="Palatino Linotype" w:hAnsi="Palatino Linotype" w:cs="Arial"/>
        </w:rPr>
        <w:t xml:space="preserve"> DE SEPTIEMBRE DE DOS MIL DIECIOCHO, ANTE EL SECRETARIO TÉCNICO DEL PLENO, </w:t>
      </w:r>
      <w:r w:rsidR="00C3485B" w:rsidRPr="00C201E4">
        <w:rPr>
          <w:rFonts w:ascii="Palatino Linotype" w:hAnsi="Palatino Linotype" w:cs="Arial"/>
        </w:rPr>
        <w:t>ALEXIS TAPIA RAMÍ</w:t>
      </w:r>
      <w:r w:rsidRPr="00C201E4">
        <w:rPr>
          <w:rFonts w:ascii="Palatino Linotype" w:hAnsi="Palatino Linotype" w:cs="Arial"/>
        </w:rPr>
        <w:t>REZ.</w:t>
      </w:r>
    </w:p>
    <w:tbl>
      <w:tblPr>
        <w:tblW w:w="10368" w:type="dxa"/>
        <w:jc w:val="center"/>
        <w:tblLayout w:type="fixed"/>
        <w:tblLook w:val="04A0" w:firstRow="1" w:lastRow="0" w:firstColumn="1" w:lastColumn="0" w:noHBand="0" w:noVBand="1"/>
      </w:tblPr>
      <w:tblGrid>
        <w:gridCol w:w="5184"/>
        <w:gridCol w:w="5184"/>
      </w:tblGrid>
      <w:tr w:rsidR="00C3485B" w:rsidRPr="00EF76BC" w:rsidTr="00756B63">
        <w:trPr>
          <w:jc w:val="center"/>
        </w:trPr>
        <w:tc>
          <w:tcPr>
            <w:tcW w:w="10368" w:type="dxa"/>
            <w:gridSpan w:val="2"/>
          </w:tcPr>
          <w:p w:rsidR="00C3485B" w:rsidRDefault="00C3485B" w:rsidP="00756B63">
            <w:pPr>
              <w:jc w:val="center"/>
              <w:rPr>
                <w:rFonts w:ascii="Palatino Linotype" w:hAnsi="Palatino Linotype" w:cs="Arial"/>
                <w:b/>
                <w:lang w:val="es-ES_tradnl"/>
              </w:rPr>
            </w:pPr>
          </w:p>
          <w:p w:rsidR="00C3485B" w:rsidRDefault="00C3485B"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3485B" w:rsidRPr="00EF76BC" w:rsidRDefault="00C3485B" w:rsidP="00756B63">
            <w:pPr>
              <w:jc w:val="center"/>
              <w:rPr>
                <w:rFonts w:ascii="Palatino Linotype" w:hAnsi="Palatino Linotype" w:cs="Arial"/>
                <w:b/>
                <w:lang w:val="es-ES_tradnl"/>
              </w:rPr>
            </w:pPr>
            <w:r w:rsidRPr="00EF76BC">
              <w:rPr>
                <w:rFonts w:ascii="Palatino Linotype" w:hAnsi="Palatino Linotype" w:cs="Arial"/>
                <w:b/>
                <w:lang w:val="es-ES_tradnl"/>
              </w:rPr>
              <w:t>Zulema Martínez Sánchez</w:t>
            </w:r>
          </w:p>
          <w:p w:rsidR="00C3485B" w:rsidRPr="00EF76BC" w:rsidRDefault="00C3485B" w:rsidP="00756B63">
            <w:pPr>
              <w:jc w:val="center"/>
              <w:rPr>
                <w:rFonts w:ascii="Palatino Linotype" w:hAnsi="Palatino Linotype" w:cs="Arial"/>
                <w:b/>
                <w:lang w:val="es-ES_tradnl"/>
              </w:rPr>
            </w:pPr>
            <w:r w:rsidRPr="00EF76BC">
              <w:rPr>
                <w:rFonts w:ascii="Palatino Linotype" w:hAnsi="Palatino Linotype" w:cs="Arial"/>
                <w:lang w:val="es-ES_tradnl"/>
              </w:rPr>
              <w:t>Comisionada Presidenta</w:t>
            </w:r>
          </w:p>
          <w:p w:rsidR="00C3485B" w:rsidRPr="00736190" w:rsidRDefault="00C3485B" w:rsidP="00756B63">
            <w:pPr>
              <w:jc w:val="center"/>
              <w:rPr>
                <w:rFonts w:ascii="Palatino Linotype" w:hAnsi="Palatino Linotype" w:cs="Arial"/>
                <w:b/>
                <w:color w:val="FFFFFF" w:themeColor="background1"/>
                <w:lang w:val="es-ES_tradnl"/>
              </w:rPr>
            </w:pPr>
            <w:r w:rsidRPr="00736190">
              <w:rPr>
                <w:rFonts w:ascii="Palatino Linotype" w:hAnsi="Palatino Linotype" w:cs="Arial"/>
                <w:b/>
                <w:color w:val="FFFFFF" w:themeColor="background1"/>
                <w:lang w:val="es-ES_tradnl"/>
              </w:rPr>
              <w:t xml:space="preserve">(RÚBRICA) </w:t>
            </w:r>
          </w:p>
          <w:p w:rsidR="00C3485B" w:rsidRPr="00736190" w:rsidRDefault="00C3485B" w:rsidP="00756B63">
            <w:pPr>
              <w:jc w:val="center"/>
              <w:rPr>
                <w:rFonts w:ascii="Palatino Linotype" w:hAnsi="Palatino Linotype" w:cs="Arial"/>
                <w:b/>
                <w:color w:val="FFFFFF" w:themeColor="background1"/>
                <w:lang w:val="es-ES_tradnl"/>
              </w:rPr>
            </w:pPr>
          </w:p>
          <w:p w:rsidR="00C3485B" w:rsidRDefault="00C3485B"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3485B" w:rsidRDefault="00C3485B" w:rsidP="00756B63">
            <w:pPr>
              <w:jc w:val="center"/>
              <w:rPr>
                <w:rFonts w:ascii="Palatino Linotype" w:hAnsi="Palatino Linotype" w:cs="Arial"/>
                <w:b/>
                <w:lang w:val="es-ES_tradnl"/>
              </w:rPr>
            </w:pPr>
          </w:p>
          <w:p w:rsidR="00C3485B" w:rsidRPr="00EF76BC" w:rsidRDefault="00C3485B" w:rsidP="00756B63">
            <w:pPr>
              <w:jc w:val="center"/>
              <w:rPr>
                <w:rFonts w:ascii="Palatino Linotype" w:hAnsi="Palatino Linotype" w:cs="Arial"/>
                <w:b/>
                <w:lang w:val="es-ES_tradnl"/>
              </w:rPr>
            </w:pPr>
          </w:p>
        </w:tc>
      </w:tr>
      <w:tr w:rsidR="00C3485B" w:rsidRPr="00EF76BC" w:rsidTr="00756B63">
        <w:trPr>
          <w:jc w:val="center"/>
        </w:trPr>
        <w:tc>
          <w:tcPr>
            <w:tcW w:w="5184" w:type="dxa"/>
          </w:tcPr>
          <w:p w:rsidR="00C3485B" w:rsidRPr="00EF76BC" w:rsidRDefault="00C3485B" w:rsidP="00756B63">
            <w:pPr>
              <w:jc w:val="center"/>
              <w:rPr>
                <w:rFonts w:ascii="Palatino Linotype" w:hAnsi="Palatino Linotype" w:cs="Arial"/>
                <w:b/>
                <w:lang w:val="es-ES_tradnl"/>
              </w:rPr>
            </w:pPr>
            <w:r w:rsidRPr="00EF76BC">
              <w:rPr>
                <w:rFonts w:ascii="Palatino Linotype" w:hAnsi="Palatino Linotype" w:cs="Arial"/>
                <w:b/>
                <w:lang w:val="es-ES_tradnl"/>
              </w:rPr>
              <w:lastRenderedPageBreak/>
              <w:t xml:space="preserve">Eva </w:t>
            </w:r>
            <w:proofErr w:type="spellStart"/>
            <w:r w:rsidRPr="00EF76BC">
              <w:rPr>
                <w:rFonts w:ascii="Palatino Linotype" w:hAnsi="Palatino Linotype" w:cs="Arial"/>
                <w:b/>
                <w:lang w:val="es-ES_tradnl"/>
              </w:rPr>
              <w:t>Abaid</w:t>
            </w:r>
            <w:proofErr w:type="spellEnd"/>
            <w:r w:rsidRPr="00EF76BC">
              <w:rPr>
                <w:rFonts w:ascii="Palatino Linotype" w:hAnsi="Palatino Linotype" w:cs="Arial"/>
                <w:b/>
                <w:lang w:val="es-ES_tradnl"/>
              </w:rPr>
              <w:t xml:space="preserve"> </w:t>
            </w:r>
            <w:proofErr w:type="spellStart"/>
            <w:r w:rsidRPr="00EF76BC">
              <w:rPr>
                <w:rFonts w:ascii="Palatino Linotype" w:hAnsi="Palatino Linotype" w:cs="Arial"/>
                <w:b/>
                <w:lang w:val="es-ES_tradnl"/>
              </w:rPr>
              <w:t>Yapur</w:t>
            </w:r>
            <w:proofErr w:type="spellEnd"/>
          </w:p>
          <w:p w:rsidR="00C3485B" w:rsidRPr="00EF76BC" w:rsidRDefault="00C3485B" w:rsidP="00756B63">
            <w:pPr>
              <w:jc w:val="center"/>
              <w:rPr>
                <w:rFonts w:ascii="Palatino Linotype" w:hAnsi="Palatino Linotype" w:cs="Arial"/>
                <w:lang w:val="es-ES_tradnl"/>
              </w:rPr>
            </w:pPr>
            <w:r w:rsidRPr="00EF76BC">
              <w:rPr>
                <w:rFonts w:ascii="Palatino Linotype" w:hAnsi="Palatino Linotype" w:cs="Arial"/>
                <w:lang w:val="es-ES_tradnl"/>
              </w:rPr>
              <w:t>Comisionada</w:t>
            </w:r>
          </w:p>
          <w:p w:rsidR="00C3485B" w:rsidRPr="00EF76BC" w:rsidRDefault="00C3485B" w:rsidP="00756B63">
            <w:pPr>
              <w:jc w:val="center"/>
              <w:rPr>
                <w:rFonts w:ascii="Palatino Linotype" w:hAnsi="Palatino Linotype" w:cs="Arial"/>
                <w:b/>
                <w:lang w:val="es-ES_tradnl"/>
              </w:rPr>
            </w:pPr>
            <w:r w:rsidRPr="00736190">
              <w:rPr>
                <w:rFonts w:ascii="Palatino Linotype" w:hAnsi="Palatino Linotype" w:cs="Arial"/>
                <w:b/>
                <w:color w:val="FFFFFF" w:themeColor="background1"/>
                <w:lang w:val="es-ES_tradnl"/>
              </w:rPr>
              <w:t>(RÚBRICA)</w:t>
            </w:r>
          </w:p>
        </w:tc>
        <w:tc>
          <w:tcPr>
            <w:tcW w:w="5184" w:type="dxa"/>
          </w:tcPr>
          <w:p w:rsidR="00C3485B" w:rsidRPr="00EF76BC" w:rsidRDefault="00C3485B" w:rsidP="00756B63">
            <w:pPr>
              <w:jc w:val="center"/>
              <w:rPr>
                <w:rFonts w:ascii="Palatino Linotype" w:hAnsi="Palatino Linotype" w:cs="Arial"/>
                <w:b/>
                <w:lang w:val="es-ES_tradnl"/>
              </w:rPr>
            </w:pPr>
            <w:r w:rsidRPr="00EF76BC">
              <w:rPr>
                <w:rFonts w:ascii="Palatino Linotype" w:hAnsi="Palatino Linotype" w:cs="Arial"/>
                <w:b/>
                <w:lang w:val="es-ES_tradnl"/>
              </w:rPr>
              <w:t>José Guadalupe Luna Hernández</w:t>
            </w:r>
          </w:p>
          <w:p w:rsidR="00C3485B" w:rsidRPr="00EF76BC" w:rsidRDefault="00C3485B" w:rsidP="00756B63">
            <w:pPr>
              <w:jc w:val="center"/>
              <w:rPr>
                <w:rFonts w:ascii="Palatino Linotype" w:hAnsi="Palatino Linotype" w:cs="Arial"/>
                <w:lang w:val="es-ES_tradnl"/>
              </w:rPr>
            </w:pPr>
            <w:r w:rsidRPr="00EF76BC">
              <w:rPr>
                <w:rFonts w:ascii="Palatino Linotype" w:hAnsi="Palatino Linotype" w:cs="Arial"/>
                <w:lang w:val="es-ES_tradnl"/>
              </w:rPr>
              <w:t>Comisionado</w:t>
            </w:r>
          </w:p>
          <w:p w:rsidR="00C3485B" w:rsidRPr="00736190" w:rsidRDefault="00C3485B" w:rsidP="00756B63">
            <w:pPr>
              <w:jc w:val="center"/>
              <w:rPr>
                <w:rFonts w:ascii="Palatino Linotype" w:hAnsi="Palatino Linotype" w:cs="Arial"/>
                <w:b/>
                <w:color w:val="FFFFFF" w:themeColor="background1"/>
                <w:lang w:val="es-ES_tradnl"/>
              </w:rPr>
            </w:pPr>
            <w:r w:rsidRPr="00736190">
              <w:rPr>
                <w:rFonts w:ascii="Palatino Linotype" w:hAnsi="Palatino Linotype" w:cs="Arial"/>
                <w:b/>
                <w:color w:val="FFFFFF" w:themeColor="background1"/>
                <w:lang w:val="es-ES_tradnl"/>
              </w:rPr>
              <w:t>(RÚBRICA)</w:t>
            </w:r>
          </w:p>
          <w:p w:rsidR="00C3485B" w:rsidRPr="00EF76BC" w:rsidRDefault="00C3485B" w:rsidP="00756B63">
            <w:pPr>
              <w:jc w:val="center"/>
              <w:rPr>
                <w:rFonts w:ascii="Palatino Linotype" w:hAnsi="Palatino Linotype" w:cs="Arial"/>
                <w:b/>
                <w:lang w:val="es-ES_tradnl"/>
              </w:rPr>
            </w:pPr>
          </w:p>
        </w:tc>
      </w:tr>
      <w:tr w:rsidR="00C3485B" w:rsidRPr="00EF76BC" w:rsidTr="00756B63">
        <w:trPr>
          <w:jc w:val="center"/>
        </w:trPr>
        <w:tc>
          <w:tcPr>
            <w:tcW w:w="5184" w:type="dxa"/>
          </w:tcPr>
          <w:p w:rsidR="00C3485B" w:rsidRPr="00EF76BC" w:rsidRDefault="00C3485B"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201E4" w:rsidRDefault="00C201E4" w:rsidP="00756B63">
            <w:pPr>
              <w:jc w:val="center"/>
              <w:rPr>
                <w:rFonts w:ascii="Palatino Linotype" w:hAnsi="Palatino Linotype" w:cs="Arial"/>
                <w:b/>
                <w:lang w:val="es-ES_tradnl"/>
              </w:rPr>
            </w:pPr>
          </w:p>
          <w:p w:rsidR="00C3485B" w:rsidRDefault="00C3485B" w:rsidP="00756B63">
            <w:pPr>
              <w:jc w:val="center"/>
              <w:rPr>
                <w:rFonts w:ascii="Palatino Linotype" w:hAnsi="Palatino Linotype" w:cs="Arial"/>
                <w:b/>
                <w:lang w:val="es-ES_tradnl"/>
              </w:rPr>
            </w:pPr>
          </w:p>
          <w:p w:rsidR="00C3485B" w:rsidRPr="00EF76BC" w:rsidRDefault="00C3485B" w:rsidP="00756B63">
            <w:pPr>
              <w:jc w:val="center"/>
              <w:rPr>
                <w:rFonts w:ascii="Palatino Linotype" w:hAnsi="Palatino Linotype" w:cs="Arial"/>
                <w:b/>
                <w:lang w:val="es-ES_tradnl"/>
              </w:rPr>
            </w:pPr>
          </w:p>
          <w:p w:rsidR="00C3485B" w:rsidRPr="00EF76BC" w:rsidRDefault="00C3485B" w:rsidP="00756B63">
            <w:pPr>
              <w:jc w:val="center"/>
              <w:rPr>
                <w:rFonts w:ascii="Palatino Linotype" w:hAnsi="Palatino Linotype" w:cs="Arial"/>
                <w:b/>
                <w:lang w:val="es-ES_tradnl"/>
              </w:rPr>
            </w:pPr>
            <w:r w:rsidRPr="00EF76BC">
              <w:rPr>
                <w:rFonts w:ascii="Palatino Linotype" w:hAnsi="Palatino Linotype" w:cs="Arial"/>
                <w:b/>
                <w:lang w:val="es-ES_tradnl"/>
              </w:rPr>
              <w:t>Javier Martínez Cruz</w:t>
            </w:r>
          </w:p>
          <w:p w:rsidR="00C3485B" w:rsidRPr="00EF76BC" w:rsidRDefault="00C3485B" w:rsidP="00756B63">
            <w:pPr>
              <w:jc w:val="center"/>
              <w:rPr>
                <w:rFonts w:ascii="Palatino Linotype" w:hAnsi="Palatino Linotype" w:cs="Arial"/>
                <w:lang w:val="es-ES_tradnl"/>
              </w:rPr>
            </w:pPr>
            <w:r w:rsidRPr="00EF76BC">
              <w:rPr>
                <w:rFonts w:ascii="Palatino Linotype" w:hAnsi="Palatino Linotype" w:cs="Arial"/>
                <w:lang w:val="es-ES_tradnl"/>
              </w:rPr>
              <w:t>Comisionado</w:t>
            </w:r>
          </w:p>
          <w:p w:rsidR="00C3485B" w:rsidRPr="00EF76BC" w:rsidRDefault="00C3485B" w:rsidP="00756B63">
            <w:pPr>
              <w:jc w:val="center"/>
              <w:rPr>
                <w:rFonts w:ascii="Palatino Linotype" w:hAnsi="Palatino Linotype" w:cs="Arial"/>
                <w:b/>
                <w:lang w:val="es-ES_tradnl"/>
              </w:rPr>
            </w:pPr>
            <w:r w:rsidRPr="00736190">
              <w:rPr>
                <w:rFonts w:ascii="Palatino Linotype" w:hAnsi="Palatino Linotype" w:cs="Arial"/>
                <w:b/>
                <w:color w:val="FFFFFF" w:themeColor="background1"/>
                <w:lang w:val="es-ES_tradnl"/>
              </w:rPr>
              <w:t>(RÚBRICA)</w:t>
            </w:r>
          </w:p>
        </w:tc>
        <w:tc>
          <w:tcPr>
            <w:tcW w:w="5184" w:type="dxa"/>
          </w:tcPr>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r w:rsidRPr="002C7527">
              <w:rPr>
                <w:rFonts w:ascii="Palatino Linotype" w:hAnsi="Palatino Linotype" w:cs="Arial"/>
                <w:b/>
                <w:lang w:val="es-ES_tradnl"/>
              </w:rPr>
              <w:t>Luis Gustavo Parra Noriega</w:t>
            </w:r>
          </w:p>
          <w:p w:rsidR="00C3485B" w:rsidRPr="002C7527" w:rsidRDefault="00C3485B" w:rsidP="00756B63">
            <w:pPr>
              <w:jc w:val="center"/>
              <w:rPr>
                <w:rFonts w:ascii="Palatino Linotype" w:hAnsi="Palatino Linotype" w:cs="Arial"/>
                <w:lang w:val="es-ES_tradnl"/>
              </w:rPr>
            </w:pPr>
            <w:r w:rsidRPr="002C7527">
              <w:rPr>
                <w:rFonts w:ascii="Palatino Linotype" w:hAnsi="Palatino Linotype" w:cs="Arial"/>
                <w:lang w:val="es-ES_tradnl"/>
              </w:rPr>
              <w:t>Comisionado</w:t>
            </w:r>
          </w:p>
          <w:p w:rsidR="00C3485B" w:rsidRPr="002C7527" w:rsidRDefault="00C3485B" w:rsidP="00756B63">
            <w:pPr>
              <w:jc w:val="center"/>
              <w:rPr>
                <w:rFonts w:ascii="Palatino Linotype" w:hAnsi="Palatino Linotype" w:cs="Arial"/>
                <w:b/>
                <w:lang w:val="es-ES_tradnl"/>
              </w:rPr>
            </w:pPr>
            <w:r w:rsidRPr="00736190">
              <w:rPr>
                <w:rFonts w:ascii="Palatino Linotype" w:hAnsi="Palatino Linotype" w:cs="Arial"/>
                <w:b/>
                <w:color w:val="FFFFFF" w:themeColor="background1"/>
                <w:lang w:val="es-ES_tradnl"/>
              </w:rPr>
              <w:t>(RÚBRICA)</w:t>
            </w:r>
          </w:p>
        </w:tc>
      </w:tr>
      <w:tr w:rsidR="00C3485B" w:rsidRPr="00EF76BC" w:rsidTr="00756B63">
        <w:trPr>
          <w:jc w:val="center"/>
        </w:trPr>
        <w:tc>
          <w:tcPr>
            <w:tcW w:w="10368" w:type="dxa"/>
            <w:gridSpan w:val="2"/>
          </w:tcPr>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p>
          <w:p w:rsidR="00C3485B" w:rsidRPr="002C7527" w:rsidRDefault="00C3485B" w:rsidP="00756B63">
            <w:pPr>
              <w:jc w:val="center"/>
              <w:rPr>
                <w:rFonts w:ascii="Palatino Linotype" w:hAnsi="Palatino Linotype" w:cs="Arial"/>
                <w:b/>
                <w:lang w:val="es-ES_tradnl"/>
              </w:rPr>
            </w:pPr>
            <w:r w:rsidRPr="002C7527">
              <w:rPr>
                <w:rFonts w:ascii="Palatino Linotype" w:hAnsi="Palatino Linotype" w:cs="Arial"/>
                <w:b/>
                <w:lang w:val="es-ES_tradnl"/>
              </w:rPr>
              <w:t>Alexis Tapia Ramírez</w:t>
            </w:r>
          </w:p>
          <w:p w:rsidR="00C3485B" w:rsidRPr="002C7527" w:rsidRDefault="00C3485B" w:rsidP="00756B63">
            <w:pPr>
              <w:jc w:val="center"/>
              <w:rPr>
                <w:rFonts w:ascii="Palatino Linotype" w:hAnsi="Palatino Linotype" w:cs="Arial"/>
                <w:lang w:val="es-ES_tradnl"/>
              </w:rPr>
            </w:pPr>
            <w:r w:rsidRPr="002C7527">
              <w:rPr>
                <w:rFonts w:ascii="Palatino Linotype" w:hAnsi="Palatino Linotype" w:cs="Arial"/>
                <w:lang w:val="es-ES_tradnl"/>
              </w:rPr>
              <w:t>Secretario Técnico del Pleno</w:t>
            </w:r>
          </w:p>
          <w:p w:rsidR="00C3485B" w:rsidRPr="002C7527" w:rsidRDefault="00C3485B" w:rsidP="00756B63">
            <w:pPr>
              <w:jc w:val="center"/>
              <w:rPr>
                <w:rFonts w:ascii="Palatino Linotype" w:hAnsi="Palatino Linotype" w:cs="Arial"/>
                <w:lang w:val="es-ES_tradnl"/>
              </w:rPr>
            </w:pPr>
            <w:r w:rsidRPr="00736190">
              <w:rPr>
                <w:rFonts w:ascii="Palatino Linotype" w:hAnsi="Palatino Linotype" w:cs="Arial"/>
                <w:b/>
                <w:color w:val="FFFFFF" w:themeColor="background1"/>
                <w:lang w:val="es-ES_tradnl"/>
              </w:rPr>
              <w:t>(RÚBRICA)</w:t>
            </w:r>
          </w:p>
        </w:tc>
      </w:tr>
      <w:tr w:rsidR="00C3485B" w:rsidRPr="00EF76BC" w:rsidTr="00756B63">
        <w:trPr>
          <w:jc w:val="center"/>
        </w:trPr>
        <w:tc>
          <w:tcPr>
            <w:tcW w:w="5184" w:type="dxa"/>
          </w:tcPr>
          <w:p w:rsidR="00C3485B" w:rsidRPr="00EF76BC" w:rsidRDefault="00C3485B" w:rsidP="00756B63">
            <w:pPr>
              <w:jc w:val="center"/>
              <w:rPr>
                <w:rFonts w:ascii="Palatino Linotype" w:hAnsi="Palatino Linotype" w:cs="Arial"/>
                <w:b/>
                <w:lang w:val="es-ES_tradnl"/>
              </w:rPr>
            </w:pPr>
          </w:p>
        </w:tc>
        <w:tc>
          <w:tcPr>
            <w:tcW w:w="5184" w:type="dxa"/>
          </w:tcPr>
          <w:p w:rsidR="00C3485B" w:rsidRPr="00EF76BC" w:rsidRDefault="00C3485B" w:rsidP="00756B63">
            <w:pPr>
              <w:jc w:val="center"/>
              <w:rPr>
                <w:rFonts w:ascii="Palatino Linotype" w:hAnsi="Palatino Linotype" w:cs="Arial"/>
                <w:b/>
                <w:lang w:val="es-ES_tradnl"/>
              </w:rPr>
            </w:pPr>
          </w:p>
        </w:tc>
      </w:tr>
    </w:tbl>
    <w:p w:rsidR="00C3485B" w:rsidRDefault="00C3485B" w:rsidP="00F67878">
      <w:pPr>
        <w:spacing w:before="100" w:beforeAutospacing="1" w:after="100" w:afterAutospacing="1" w:line="360" w:lineRule="auto"/>
        <w:jc w:val="both"/>
        <w:rPr>
          <w:rFonts w:ascii="Palatino Linotype" w:hAnsi="Palatino Linotype" w:cs="Arial"/>
        </w:rPr>
      </w:pPr>
    </w:p>
    <w:p w:rsidR="00F67878" w:rsidRPr="001C425D" w:rsidRDefault="00F67878" w:rsidP="00F67878">
      <w:pPr>
        <w:jc w:val="both"/>
        <w:rPr>
          <w:rFonts w:ascii="Palatino Linotype" w:hAnsi="Palatino Linotype" w:cs="Arial"/>
          <w:sz w:val="20"/>
          <w:szCs w:val="20"/>
        </w:rPr>
      </w:pPr>
      <w:r w:rsidRPr="001C425D">
        <w:rPr>
          <w:rFonts w:ascii="Palatino Linotype" w:hAnsi="Palatino Linotype" w:cs="Arial"/>
          <w:sz w:val="20"/>
          <w:szCs w:val="20"/>
        </w:rPr>
        <w:t xml:space="preserve">Esta hoja corresponde a la resolución de </w:t>
      </w:r>
      <w:r w:rsidR="00C3485B">
        <w:rPr>
          <w:rFonts w:ascii="Palatino Linotype" w:hAnsi="Palatino Linotype" w:cs="Arial"/>
          <w:sz w:val="20"/>
          <w:szCs w:val="20"/>
        </w:rPr>
        <w:t xml:space="preserve">diecinueve </w:t>
      </w:r>
      <w:r>
        <w:rPr>
          <w:rFonts w:ascii="Palatino Linotype" w:hAnsi="Palatino Linotype" w:cs="Arial"/>
          <w:sz w:val="20"/>
          <w:szCs w:val="20"/>
        </w:rPr>
        <w:t xml:space="preserve">de septiembre </w:t>
      </w:r>
      <w:r w:rsidRPr="001C425D">
        <w:rPr>
          <w:rFonts w:ascii="Palatino Linotype" w:hAnsi="Palatino Linotype" w:cs="Arial"/>
          <w:sz w:val="20"/>
          <w:szCs w:val="20"/>
        </w:rPr>
        <w:t xml:space="preserve">de dos mil dieciocho, emitida en </w:t>
      </w:r>
      <w:r>
        <w:rPr>
          <w:rFonts w:ascii="Palatino Linotype" w:hAnsi="Palatino Linotype" w:cs="Arial"/>
          <w:sz w:val="20"/>
          <w:szCs w:val="20"/>
        </w:rPr>
        <w:t>los recursos de revisión número 02462/INFOEM/IP/RR/2018 y 02463/INFOEM/IP/RR/2018 acumulados</w:t>
      </w:r>
      <w:r w:rsidRPr="001C425D">
        <w:rPr>
          <w:rFonts w:ascii="Palatino Linotype" w:hAnsi="Palatino Linotype" w:cs="Arial"/>
          <w:sz w:val="20"/>
          <w:szCs w:val="20"/>
        </w:rPr>
        <w:t>.</w:t>
      </w:r>
    </w:p>
    <w:p w:rsidR="00F67878" w:rsidRPr="001C425D" w:rsidRDefault="00F67878" w:rsidP="00F67878">
      <w:pPr>
        <w:jc w:val="both"/>
        <w:rPr>
          <w:rFonts w:ascii="Palatino Linotype" w:hAnsi="Palatino Linotype" w:cs="Arial"/>
          <w:sz w:val="20"/>
          <w:szCs w:val="20"/>
        </w:rPr>
      </w:pPr>
      <w:r>
        <w:rPr>
          <w:rFonts w:ascii="Palatino Linotype" w:hAnsi="Palatino Linotype" w:cs="Arial"/>
          <w:sz w:val="20"/>
          <w:szCs w:val="20"/>
        </w:rPr>
        <w:t>YSM/AMV</w:t>
      </w:r>
    </w:p>
    <w:sectPr w:rsidR="00F67878" w:rsidRPr="001C425D" w:rsidSect="00190272">
      <w:headerReference w:type="default" r:id="rId39"/>
      <w:footerReference w:type="default" r:id="rId40"/>
      <w:headerReference w:type="first" r:id="rId41"/>
      <w:footerReference w:type="first" r:id="rId42"/>
      <w:pgSz w:w="12240" w:h="15840"/>
      <w:pgMar w:top="1418" w:right="1418" w:bottom="1418" w:left="1701" w:header="709" w:footer="82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1506" w:rsidRDefault="00FD1506" w:rsidP="00F67878">
      <w:r>
        <w:separator/>
      </w:r>
    </w:p>
  </w:endnote>
  <w:endnote w:type="continuationSeparator" w:id="0">
    <w:p w:rsidR="00FD1506" w:rsidRDefault="00FD1506" w:rsidP="00F678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272" w:rsidRDefault="00190272" w:rsidP="00190272">
    <w:pPr>
      <w:pStyle w:val="Piedepgina"/>
      <w:spacing w:before="240"/>
      <w:jc w:val="right"/>
      <w:rPr>
        <w:rFonts w:ascii="Palatino Linotype" w:hAnsi="Palatino Linotype" w:cs="Arial"/>
        <w:b/>
        <w:bCs/>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6C1833">
      <w:rPr>
        <w:rFonts w:ascii="Palatino Linotype" w:hAnsi="Palatino Linotype" w:cs="Arial"/>
        <w:b/>
        <w:bCs/>
        <w:noProof/>
        <w:sz w:val="20"/>
        <w:szCs w:val="20"/>
      </w:rPr>
      <w:t>49</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6C1833">
      <w:rPr>
        <w:rFonts w:ascii="Palatino Linotype" w:hAnsi="Palatino Linotype" w:cs="Arial"/>
        <w:b/>
        <w:bCs/>
        <w:noProof/>
        <w:sz w:val="20"/>
        <w:szCs w:val="20"/>
      </w:rPr>
      <w:t>50</w:t>
    </w:r>
    <w:r w:rsidRPr="00F12350">
      <w:rPr>
        <w:rFonts w:ascii="Palatino Linotype" w:hAnsi="Palatino Linotype" w:cs="Arial"/>
        <w:b/>
        <w:bCs/>
        <w:sz w:val="20"/>
        <w:szCs w:val="20"/>
      </w:rPr>
      <w:fldChar w:fldCharType="end"/>
    </w:r>
  </w:p>
  <w:p w:rsidR="00190272" w:rsidRDefault="00190272" w:rsidP="00190272">
    <w:pPr>
      <w:pStyle w:val="Piedepgina"/>
      <w:jc w:val="right"/>
      <w:rPr>
        <w:rFonts w:ascii="Palatino Linotype" w:hAnsi="Palatino Linotype" w:cs="Arial"/>
        <w:b/>
        <w:bCs/>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272" w:rsidRPr="00F12350" w:rsidRDefault="00190272" w:rsidP="00190272">
    <w:pPr>
      <w:pStyle w:val="Piedepgina"/>
      <w:jc w:val="right"/>
      <w:rPr>
        <w:rFonts w:ascii="Palatino Linotype" w:hAnsi="Palatino Linotype" w:cs="Arial"/>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6C1833">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6C1833">
      <w:rPr>
        <w:rFonts w:ascii="Palatino Linotype" w:hAnsi="Palatino Linotype" w:cs="Arial"/>
        <w:b/>
        <w:bCs/>
        <w:noProof/>
        <w:sz w:val="20"/>
        <w:szCs w:val="20"/>
      </w:rPr>
      <w:t>50</w:t>
    </w:r>
    <w:r w:rsidRPr="00F12350">
      <w:rPr>
        <w:rFonts w:ascii="Palatino Linotype" w:hAnsi="Palatino Linotype" w:cs="Arial"/>
        <w:b/>
        <w:bCs/>
        <w:sz w:val="20"/>
        <w:szCs w:val="20"/>
      </w:rPr>
      <w:fldChar w:fldCharType="end"/>
    </w:r>
  </w:p>
  <w:p w:rsidR="00190272" w:rsidRDefault="0019027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1506" w:rsidRDefault="00FD1506" w:rsidP="00F67878">
      <w:r>
        <w:separator/>
      </w:r>
    </w:p>
  </w:footnote>
  <w:footnote w:type="continuationSeparator" w:id="0">
    <w:p w:rsidR="00FD1506" w:rsidRDefault="00FD1506" w:rsidP="00F67878">
      <w:r>
        <w:continuationSeparator/>
      </w:r>
    </w:p>
  </w:footnote>
  <w:footnote w:id="1">
    <w:p w:rsidR="00190272" w:rsidRPr="00D41421" w:rsidRDefault="00190272" w:rsidP="00F67878">
      <w:pPr>
        <w:pStyle w:val="Textonotapie"/>
        <w:jc w:val="both"/>
        <w:rPr>
          <w:rFonts w:ascii="Palatino Linotype" w:hAnsi="Palatino Linotype"/>
          <w:sz w:val="14"/>
          <w:szCs w:val="14"/>
        </w:rPr>
      </w:pPr>
      <w:r>
        <w:rPr>
          <w:rStyle w:val="Refdenotaalpie"/>
        </w:rPr>
        <w:footnoteRef/>
      </w:r>
      <w:r>
        <w:t xml:space="preserve"> </w:t>
      </w:r>
      <w:r w:rsidRPr="00AB1C74">
        <w:rPr>
          <w:rFonts w:ascii="Palatino Linotype" w:hAnsi="Palatino Linotype"/>
          <w:b/>
          <w:sz w:val="14"/>
          <w:szCs w:val="14"/>
        </w:rPr>
        <w:t>ARTICULO 5.-</w:t>
      </w:r>
      <w:r w:rsidRPr="00D41421">
        <w:rPr>
          <w:rFonts w:ascii="Palatino Linotype" w:hAnsi="Palatino Linotype"/>
          <w:sz w:val="14"/>
          <w:szCs w:val="14"/>
        </w:rPr>
        <w:t xml:space="preserve"> Para los efectos de esta ley se entiende por:</w:t>
      </w:r>
    </w:p>
    <w:p w:rsidR="00190272" w:rsidRPr="00D41421" w:rsidRDefault="00190272" w:rsidP="00F67878">
      <w:pPr>
        <w:pStyle w:val="Textonotapie"/>
        <w:jc w:val="both"/>
        <w:rPr>
          <w:rFonts w:ascii="Palatino Linotype" w:hAnsi="Palatino Linotype"/>
          <w:sz w:val="14"/>
          <w:szCs w:val="14"/>
        </w:rPr>
      </w:pPr>
      <w:r w:rsidRPr="00D41421">
        <w:rPr>
          <w:rFonts w:ascii="Palatino Linotype" w:hAnsi="Palatino Linotype"/>
          <w:b/>
          <w:sz w:val="14"/>
          <w:szCs w:val="14"/>
        </w:rPr>
        <w:t>IV.</w:t>
      </w:r>
      <w:r w:rsidRPr="00D41421">
        <w:rPr>
          <w:rFonts w:ascii="Palatino Linotype" w:hAnsi="Palatino Linotype"/>
          <w:sz w:val="14"/>
          <w:szCs w:val="14"/>
        </w:rPr>
        <w:t xml:space="preserve"> </w:t>
      </w:r>
      <w:r w:rsidRPr="00D41421">
        <w:rPr>
          <w:rFonts w:ascii="Palatino Linotype" w:hAnsi="Palatino Linotype"/>
          <w:b/>
          <w:sz w:val="14"/>
          <w:szCs w:val="14"/>
        </w:rPr>
        <w:t>Pensionado,</w:t>
      </w:r>
      <w:r w:rsidRPr="00D41421">
        <w:rPr>
          <w:rFonts w:ascii="Palatino Linotype" w:hAnsi="Palatino Linotype"/>
          <w:sz w:val="14"/>
          <w:szCs w:val="14"/>
        </w:rPr>
        <w:t xml:space="preserve"> al servidor público retirado definitiva o temporalmente del servicio, a quien en forma específica esta ley le reconozca esa condición; </w:t>
      </w:r>
    </w:p>
    <w:p w:rsidR="00190272" w:rsidRPr="00D41421" w:rsidRDefault="00190272" w:rsidP="00F67878">
      <w:pPr>
        <w:pStyle w:val="Textonotapie"/>
        <w:jc w:val="both"/>
        <w:rPr>
          <w:rFonts w:ascii="Palatino Linotype" w:hAnsi="Palatino Linotype"/>
          <w:sz w:val="14"/>
          <w:szCs w:val="14"/>
        </w:rPr>
      </w:pPr>
      <w:r w:rsidRPr="00D41421">
        <w:rPr>
          <w:rFonts w:ascii="Palatino Linotype" w:hAnsi="Palatino Linotype"/>
          <w:b/>
          <w:sz w:val="14"/>
          <w:szCs w:val="14"/>
        </w:rPr>
        <w:t>V. Pensionista</w:t>
      </w:r>
      <w:r w:rsidRPr="00D41421">
        <w:rPr>
          <w:rFonts w:ascii="Palatino Linotype" w:hAnsi="Palatino Linotype"/>
          <w:sz w:val="14"/>
          <w:szCs w:val="14"/>
        </w:rPr>
        <w:t>, a la persona que recibe el importe de una pensión, originada por tener el carácter de familiar o dependiente económico del servidor púb</w:t>
      </w:r>
      <w:r>
        <w:rPr>
          <w:rFonts w:ascii="Palatino Linotype" w:hAnsi="Palatino Linotype"/>
          <w:sz w:val="14"/>
          <w:szCs w:val="14"/>
        </w:rPr>
        <w:t>lico o del pensionado fallecido…</w:t>
      </w:r>
    </w:p>
  </w:footnote>
  <w:footnote w:id="2">
    <w:p w:rsidR="00190272" w:rsidRDefault="00190272" w:rsidP="00F67878">
      <w:pPr>
        <w:jc w:val="both"/>
        <w:rPr>
          <w:rFonts w:ascii="Palatino Linotype" w:hAnsi="Palatino Linotype"/>
          <w:sz w:val="14"/>
          <w:szCs w:val="14"/>
        </w:rPr>
      </w:pPr>
      <w:r>
        <w:rPr>
          <w:rStyle w:val="Refdenotaalpie"/>
        </w:rPr>
        <w:footnoteRef/>
      </w:r>
      <w:r>
        <w:t xml:space="preserve"> </w:t>
      </w:r>
      <w:r w:rsidRPr="00751EB5">
        <w:rPr>
          <w:rFonts w:ascii="Palatino Linotype" w:hAnsi="Palatino Linotype"/>
          <w:b/>
          <w:sz w:val="14"/>
          <w:szCs w:val="14"/>
        </w:rPr>
        <w:t>Artículo 113.</w:t>
      </w:r>
      <w:r w:rsidRPr="00751EB5">
        <w:rPr>
          <w:rFonts w:ascii="Palatino Linotype" w:hAnsi="Palatino Linotype"/>
          <w:sz w:val="14"/>
          <w:szCs w:val="14"/>
        </w:rPr>
        <w:t xml:space="preserve"> Los pensionados o pensionistas que cobren a través de tarjeta de débito, deberán recoger su comprobante de pago en la pagaduría que les corresponde, de acuerdo a su domicilio, con lo que se considerará verificada su supervivencia. No obstante que un tercero cobre la pensión o recoja los comprobantes de pago mediante carta poder autorizada por el Instituto o poder notarial, los pensionados y pensionistas deberán presentarse en el Instituto cada tres meses para la verificación de supervivencia. </w:t>
      </w:r>
    </w:p>
    <w:p w:rsidR="00190272" w:rsidRDefault="00190272" w:rsidP="00F67878">
      <w:pPr>
        <w:jc w:val="both"/>
        <w:rPr>
          <w:rFonts w:ascii="Palatino Linotype" w:hAnsi="Palatino Linotype"/>
          <w:sz w:val="14"/>
          <w:szCs w:val="14"/>
        </w:rPr>
      </w:pPr>
      <w:r w:rsidRPr="00751EB5">
        <w:rPr>
          <w:rFonts w:ascii="Palatino Linotype" w:hAnsi="Palatino Linotype"/>
          <w:sz w:val="14"/>
          <w:szCs w:val="14"/>
        </w:rPr>
        <w:t xml:space="preserve">En el supuesto de que no se pueda desplazar el pensionado o pensionista por estar incapacitado física o mentalmente, a petición de parte, asistirá a su domicilio un trabajador social del Instituto, quien hará constar la supervivencia del titular de la pensión, siempre y cuando el domicilio se encuentre ubicado en el Estado de México. </w:t>
      </w:r>
    </w:p>
    <w:p w:rsidR="00190272" w:rsidRPr="00751EB5" w:rsidRDefault="00190272" w:rsidP="00F67878">
      <w:pPr>
        <w:jc w:val="both"/>
        <w:rPr>
          <w:rFonts w:ascii="Palatino Linotype" w:hAnsi="Palatino Linotype" w:cs="Arial"/>
          <w:sz w:val="14"/>
          <w:szCs w:val="14"/>
          <w:lang w:val="es-ES_tradnl"/>
        </w:rPr>
      </w:pPr>
      <w:r w:rsidRPr="00751EB5">
        <w:rPr>
          <w:rFonts w:ascii="Palatino Linotype" w:hAnsi="Palatino Linotype"/>
          <w:sz w:val="14"/>
          <w:szCs w:val="14"/>
        </w:rPr>
        <w:t>Cuando el domicilio del pensionado o pensionista se localice fuera del Estado de México, deberá hacer llegar a la Unidad administrativa responsable de las pensiones del Instituto, una constancia de supervivencia emitida por autoridad competente, del lugar en el que tenga su domicilio. En el caso de que el titular de la pensión radique en el extranjero deberá enviar constancia expedida o validada por el Consulado Mexicano.</w:t>
      </w:r>
    </w:p>
    <w:p w:rsidR="00190272" w:rsidRPr="00751EB5" w:rsidRDefault="00190272" w:rsidP="00F67878">
      <w:pPr>
        <w:pStyle w:val="Textonotapie"/>
        <w:jc w:val="both"/>
        <w:rPr>
          <w:rFonts w:ascii="Palatino Linotype" w:hAnsi="Palatino Linotype"/>
          <w:sz w:val="14"/>
          <w:szCs w:val="14"/>
        </w:rPr>
      </w:pPr>
    </w:p>
  </w:footnote>
  <w:footnote w:id="3">
    <w:p w:rsidR="00190272" w:rsidRPr="00984719" w:rsidRDefault="00190272" w:rsidP="00F67878">
      <w:pPr>
        <w:pStyle w:val="Textonotapie"/>
        <w:rPr>
          <w:rFonts w:ascii="Palatino Linotype" w:hAnsi="Palatino Linotype"/>
          <w:sz w:val="14"/>
          <w:szCs w:val="14"/>
        </w:rPr>
      </w:pPr>
      <w:r>
        <w:rPr>
          <w:rStyle w:val="Refdenotaalpie"/>
        </w:rPr>
        <w:footnoteRef/>
      </w:r>
      <w:r>
        <w:t xml:space="preserve"> </w:t>
      </w:r>
      <w:r w:rsidRPr="00984719">
        <w:rPr>
          <w:rFonts w:ascii="Palatino Linotype" w:hAnsi="Palatino Linotype"/>
          <w:sz w:val="14"/>
          <w:szCs w:val="14"/>
        </w:rPr>
        <w:t>Consultable en:http://legislacion.edomex.gob.mx/sites/legislacion.edomex.gob.mx/files/files/pdf/gct/2007/jul192.pdf</w:t>
      </w:r>
    </w:p>
  </w:footnote>
  <w:footnote w:id="4">
    <w:p w:rsidR="00190272" w:rsidRPr="00333425" w:rsidRDefault="00190272" w:rsidP="00333425">
      <w:pPr>
        <w:pStyle w:val="Textonotapie"/>
        <w:jc w:val="both"/>
        <w:rPr>
          <w:rFonts w:ascii="Palatino Linotype" w:hAnsi="Palatino Linotype"/>
          <w:b/>
          <w:sz w:val="16"/>
          <w:szCs w:val="16"/>
        </w:rPr>
      </w:pPr>
      <w:r>
        <w:rPr>
          <w:rStyle w:val="Refdenotaalpie"/>
        </w:rPr>
        <w:footnoteRef/>
      </w:r>
      <w:r>
        <w:t xml:space="preserve"> “</w:t>
      </w:r>
      <w:r w:rsidRPr="00333425">
        <w:rPr>
          <w:rFonts w:ascii="Palatino Linotype" w:hAnsi="Palatino Linotype"/>
          <w:b/>
          <w:sz w:val="16"/>
          <w:szCs w:val="16"/>
        </w:rPr>
        <w:t>Artículo 4.-</w:t>
      </w:r>
      <w:r w:rsidRPr="00333425">
        <w:rPr>
          <w:rFonts w:ascii="Palatino Linotype" w:hAnsi="Palatino Linotype"/>
          <w:sz w:val="16"/>
          <w:szCs w:val="16"/>
        </w:rPr>
        <w:t xml:space="preserve"> Son </w:t>
      </w:r>
      <w:r w:rsidRPr="00333425">
        <w:rPr>
          <w:rFonts w:ascii="Palatino Linotype" w:hAnsi="Palatino Linotype"/>
          <w:b/>
          <w:sz w:val="16"/>
          <w:szCs w:val="16"/>
        </w:rPr>
        <w:t>sujetos de fiscalización:</w:t>
      </w:r>
    </w:p>
    <w:p w:rsidR="00190272" w:rsidRPr="00333425" w:rsidRDefault="00190272" w:rsidP="00333425">
      <w:pPr>
        <w:pStyle w:val="Textonotapie"/>
        <w:ind w:firstLine="708"/>
        <w:jc w:val="both"/>
        <w:rPr>
          <w:rFonts w:ascii="Palatino Linotype" w:hAnsi="Palatino Linotype"/>
          <w:sz w:val="16"/>
          <w:szCs w:val="16"/>
        </w:rPr>
      </w:pPr>
      <w:r w:rsidRPr="00333425">
        <w:rPr>
          <w:rFonts w:ascii="Palatino Linotype" w:hAnsi="Palatino Linotype"/>
          <w:sz w:val="16"/>
          <w:szCs w:val="16"/>
        </w:rPr>
        <w:t>…</w:t>
      </w:r>
    </w:p>
    <w:p w:rsidR="00190272" w:rsidRPr="00333425" w:rsidRDefault="00190272" w:rsidP="00333425">
      <w:pPr>
        <w:pStyle w:val="Textonotapie"/>
        <w:ind w:firstLine="708"/>
        <w:jc w:val="both"/>
        <w:rPr>
          <w:rFonts w:ascii="Palatino Linotype" w:hAnsi="Palatino Linotype"/>
          <w:b/>
          <w:sz w:val="16"/>
          <w:szCs w:val="16"/>
        </w:rPr>
      </w:pPr>
      <w:r w:rsidRPr="00333425">
        <w:rPr>
          <w:rFonts w:ascii="Palatino Linotype" w:hAnsi="Palatino Linotype"/>
          <w:b/>
          <w:sz w:val="16"/>
          <w:szCs w:val="16"/>
        </w:rPr>
        <w:t>IV. Los organismos auxiliares;</w:t>
      </w:r>
    </w:p>
    <w:p w:rsidR="00190272" w:rsidRPr="00333425" w:rsidRDefault="00190272" w:rsidP="00333425">
      <w:pPr>
        <w:pStyle w:val="Textonotapie"/>
        <w:ind w:firstLine="708"/>
        <w:jc w:val="both"/>
        <w:rPr>
          <w:rFonts w:ascii="Palatino Linotype" w:hAnsi="Palatino Linotype"/>
          <w:sz w:val="16"/>
          <w:szCs w:val="16"/>
        </w:rPr>
      </w:pPr>
      <w:r>
        <w:rPr>
          <w:rFonts w:ascii="Palatino Linotype" w:hAnsi="Palatino Linotype"/>
          <w:sz w:val="16"/>
          <w:szCs w:val="16"/>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272" w:rsidRPr="00223AAA" w:rsidRDefault="00190272">
    <w:pPr>
      <w:rPr>
        <w:rFonts w:ascii="Palatino Linotype" w:hAnsi="Palatino Linotype"/>
        <w:sz w:val="22"/>
        <w:szCs w:val="22"/>
      </w:rPr>
    </w:pPr>
  </w:p>
  <w:tbl>
    <w:tblPr>
      <w:tblW w:w="5528" w:type="dxa"/>
      <w:tblInd w:w="3828" w:type="dxa"/>
      <w:tblLayout w:type="fixed"/>
      <w:tblLook w:val="04A0" w:firstRow="1" w:lastRow="0" w:firstColumn="1" w:lastColumn="0" w:noHBand="0" w:noVBand="1"/>
    </w:tblPr>
    <w:tblGrid>
      <w:gridCol w:w="2551"/>
      <w:gridCol w:w="2977"/>
    </w:tblGrid>
    <w:tr w:rsidR="00190272" w:rsidRPr="00223AAA" w:rsidTr="00190272">
      <w:tc>
        <w:tcPr>
          <w:tcW w:w="2551" w:type="dxa"/>
          <w:shd w:val="clear" w:color="auto" w:fill="auto"/>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Recurso de Revisión:</w:t>
          </w:r>
        </w:p>
      </w:tc>
      <w:tc>
        <w:tcPr>
          <w:tcW w:w="2977" w:type="dxa"/>
          <w:shd w:val="clear" w:color="auto" w:fill="auto"/>
          <w:vAlign w:val="center"/>
        </w:tcPr>
        <w:p w:rsidR="00190272" w:rsidRPr="00223AAA" w:rsidRDefault="000A2350" w:rsidP="00190272">
          <w:pPr>
            <w:jc w:val="both"/>
            <w:rPr>
              <w:rFonts w:ascii="Palatino Linotype" w:hAnsi="Palatino Linotype"/>
              <w:b/>
              <w:sz w:val="22"/>
              <w:szCs w:val="22"/>
              <w:lang w:val="es-ES_tradnl"/>
            </w:rPr>
          </w:pPr>
          <w:r>
            <w:rPr>
              <w:rFonts w:ascii="Palatino Linotype" w:hAnsi="Palatino Linotype"/>
              <w:b/>
              <w:spacing w:val="-20"/>
              <w:sz w:val="22"/>
              <w:szCs w:val="22"/>
              <w:lang w:val="es-ES_tradnl"/>
            </w:rPr>
            <w:t>02462/INFOEM/IP/RR/2018 y 02463</w:t>
          </w:r>
          <w:r w:rsidR="00190272" w:rsidRPr="005443F1">
            <w:rPr>
              <w:rFonts w:ascii="Palatino Linotype" w:hAnsi="Palatino Linotype"/>
              <w:b/>
              <w:spacing w:val="-20"/>
              <w:sz w:val="22"/>
              <w:szCs w:val="22"/>
              <w:lang w:val="es-ES_tradnl"/>
            </w:rPr>
            <w:t>/INFOEM/IP/RR/2018 Acumulados</w:t>
          </w:r>
        </w:p>
      </w:tc>
    </w:tr>
    <w:tr w:rsidR="00190272" w:rsidRPr="00223AAA" w:rsidTr="00190272">
      <w:trPr>
        <w:trHeight w:val="228"/>
      </w:trPr>
      <w:tc>
        <w:tcPr>
          <w:tcW w:w="2551" w:type="dxa"/>
          <w:shd w:val="clear" w:color="auto" w:fill="auto"/>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Sujeto Obligado:</w:t>
          </w:r>
        </w:p>
      </w:tc>
      <w:tc>
        <w:tcPr>
          <w:tcW w:w="2977" w:type="dxa"/>
          <w:shd w:val="clear" w:color="auto" w:fill="auto"/>
          <w:vAlign w:val="center"/>
        </w:tcPr>
        <w:p w:rsidR="00190272" w:rsidRPr="00223AAA" w:rsidRDefault="00190272" w:rsidP="00190272">
          <w:pPr>
            <w:jc w:val="both"/>
            <w:rPr>
              <w:rFonts w:ascii="Palatino Linotype" w:hAnsi="Palatino Linotype"/>
              <w:b/>
              <w:sz w:val="22"/>
              <w:szCs w:val="22"/>
              <w:lang w:val="es-ES_tradnl"/>
            </w:rPr>
          </w:pPr>
          <w:r>
            <w:rPr>
              <w:rFonts w:ascii="Palatino Linotype" w:hAnsi="Palatino Linotype"/>
              <w:b/>
              <w:sz w:val="22"/>
              <w:szCs w:val="22"/>
              <w:lang w:val="es-ES_tradnl"/>
            </w:rPr>
            <w:t>Instituto de Seguridad Social del Estado de México y Municipios</w:t>
          </w:r>
        </w:p>
      </w:tc>
    </w:tr>
    <w:tr w:rsidR="00190272" w:rsidRPr="00223AAA" w:rsidTr="00190272">
      <w:tc>
        <w:tcPr>
          <w:tcW w:w="2551" w:type="dxa"/>
          <w:shd w:val="clear" w:color="auto" w:fill="auto"/>
          <w:vAlign w:val="center"/>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Comisionada ponente:</w:t>
          </w:r>
        </w:p>
      </w:tc>
      <w:tc>
        <w:tcPr>
          <w:tcW w:w="2977" w:type="dxa"/>
          <w:shd w:val="clear" w:color="auto" w:fill="auto"/>
          <w:vAlign w:val="center"/>
        </w:tcPr>
        <w:p w:rsidR="00190272" w:rsidRPr="00223AAA" w:rsidRDefault="00190272" w:rsidP="00190272">
          <w:pPr>
            <w:ind w:right="-533"/>
            <w:jc w:val="both"/>
            <w:rPr>
              <w:rFonts w:ascii="Palatino Linotype" w:hAnsi="Palatino Linotype"/>
              <w:b/>
              <w:sz w:val="22"/>
              <w:szCs w:val="22"/>
              <w:lang w:val="es-ES_tradnl"/>
            </w:rPr>
          </w:pPr>
          <w:r w:rsidRPr="00223AAA">
            <w:rPr>
              <w:rFonts w:ascii="Palatino Linotype" w:hAnsi="Palatino Linotype"/>
              <w:b/>
              <w:sz w:val="22"/>
              <w:szCs w:val="22"/>
              <w:lang w:val="es-ES_tradnl"/>
            </w:rPr>
            <w:t xml:space="preserve">Eva </w:t>
          </w:r>
          <w:proofErr w:type="spellStart"/>
          <w:r w:rsidRPr="00223AAA">
            <w:rPr>
              <w:rFonts w:ascii="Palatino Linotype" w:hAnsi="Palatino Linotype"/>
              <w:b/>
              <w:sz w:val="22"/>
              <w:szCs w:val="22"/>
              <w:lang w:val="es-ES_tradnl"/>
            </w:rPr>
            <w:t>Abaid</w:t>
          </w:r>
          <w:proofErr w:type="spellEnd"/>
          <w:r w:rsidRPr="00223AAA">
            <w:rPr>
              <w:rFonts w:ascii="Palatino Linotype" w:hAnsi="Palatino Linotype"/>
              <w:b/>
              <w:sz w:val="22"/>
              <w:szCs w:val="22"/>
              <w:lang w:val="es-ES_tradnl"/>
            </w:rPr>
            <w:t xml:space="preserve"> </w:t>
          </w:r>
          <w:proofErr w:type="spellStart"/>
          <w:r w:rsidRPr="00223AAA">
            <w:rPr>
              <w:rFonts w:ascii="Palatino Linotype" w:hAnsi="Palatino Linotype"/>
              <w:b/>
              <w:sz w:val="22"/>
              <w:szCs w:val="22"/>
              <w:lang w:val="es-ES_tradnl"/>
            </w:rPr>
            <w:t>Yapur</w:t>
          </w:r>
          <w:proofErr w:type="spellEnd"/>
        </w:p>
      </w:tc>
    </w:tr>
  </w:tbl>
  <w:p w:rsidR="00190272" w:rsidRPr="00223AAA" w:rsidRDefault="00190272" w:rsidP="00190272">
    <w:pPr>
      <w:pStyle w:val="Encabezado"/>
      <w:tabs>
        <w:tab w:val="clear" w:pos="4252"/>
        <w:tab w:val="clear" w:pos="8504"/>
        <w:tab w:val="left" w:pos="2326"/>
      </w:tabs>
      <w:rPr>
        <w:rFonts w:ascii="Palatino Linotype" w:hAnsi="Palatino Linotype"/>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272" w:rsidRPr="00223AAA" w:rsidRDefault="00190272">
    <w:pPr>
      <w:rPr>
        <w:rFonts w:ascii="Palatino Linotype" w:hAnsi="Palatino Linotype"/>
        <w:sz w:val="22"/>
        <w:szCs w:val="22"/>
      </w:rPr>
    </w:pPr>
  </w:p>
  <w:tbl>
    <w:tblPr>
      <w:tblW w:w="5670" w:type="dxa"/>
      <w:tblInd w:w="3544" w:type="dxa"/>
      <w:tblLayout w:type="fixed"/>
      <w:tblLook w:val="04A0" w:firstRow="1" w:lastRow="0" w:firstColumn="1" w:lastColumn="0" w:noHBand="0" w:noVBand="1"/>
    </w:tblPr>
    <w:tblGrid>
      <w:gridCol w:w="2551"/>
      <w:gridCol w:w="3119"/>
    </w:tblGrid>
    <w:tr w:rsidR="00190272" w:rsidRPr="00223AAA" w:rsidTr="00190272">
      <w:tc>
        <w:tcPr>
          <w:tcW w:w="2551" w:type="dxa"/>
          <w:shd w:val="clear" w:color="auto" w:fill="auto"/>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Recursos de Revisión:</w:t>
          </w:r>
        </w:p>
      </w:tc>
      <w:tc>
        <w:tcPr>
          <w:tcW w:w="3119" w:type="dxa"/>
          <w:shd w:val="clear" w:color="auto" w:fill="auto"/>
          <w:vAlign w:val="center"/>
        </w:tcPr>
        <w:p w:rsidR="00190272" w:rsidRPr="005443F1" w:rsidRDefault="00190272" w:rsidP="00190272">
          <w:pPr>
            <w:jc w:val="both"/>
            <w:rPr>
              <w:rFonts w:ascii="Palatino Linotype" w:hAnsi="Palatino Linotype"/>
              <w:b/>
              <w:spacing w:val="-20"/>
              <w:sz w:val="22"/>
              <w:szCs w:val="22"/>
              <w:lang w:val="es-ES_tradnl"/>
            </w:rPr>
          </w:pPr>
          <w:r>
            <w:rPr>
              <w:rFonts w:ascii="Palatino Linotype" w:hAnsi="Palatino Linotype"/>
              <w:b/>
              <w:spacing w:val="-20"/>
              <w:sz w:val="22"/>
              <w:szCs w:val="22"/>
              <w:lang w:val="es-ES_tradnl"/>
            </w:rPr>
            <w:t>02462/INFOEM/IP/RR/2018 y 02463</w:t>
          </w:r>
          <w:r w:rsidRPr="005443F1">
            <w:rPr>
              <w:rFonts w:ascii="Palatino Linotype" w:hAnsi="Palatino Linotype"/>
              <w:b/>
              <w:spacing w:val="-20"/>
              <w:sz w:val="22"/>
              <w:szCs w:val="22"/>
              <w:lang w:val="es-ES_tradnl"/>
            </w:rPr>
            <w:t xml:space="preserve">/INFOEM/IP/RR/2018 Acumulados </w:t>
          </w:r>
        </w:p>
      </w:tc>
    </w:tr>
    <w:tr w:rsidR="00190272" w:rsidRPr="00223AAA" w:rsidTr="00190272">
      <w:tc>
        <w:tcPr>
          <w:tcW w:w="2551" w:type="dxa"/>
          <w:shd w:val="clear" w:color="auto" w:fill="auto"/>
          <w:vAlign w:val="center"/>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Recurrente:</w:t>
          </w:r>
        </w:p>
      </w:tc>
      <w:tc>
        <w:tcPr>
          <w:tcW w:w="3119" w:type="dxa"/>
          <w:shd w:val="clear" w:color="auto" w:fill="auto"/>
          <w:vAlign w:val="center"/>
        </w:tcPr>
        <w:p w:rsidR="00190272" w:rsidRPr="00223AAA" w:rsidRDefault="006C1833" w:rsidP="006C1833">
          <w:pPr>
            <w:jc w:val="both"/>
            <w:rPr>
              <w:rFonts w:ascii="Palatino Linotype" w:hAnsi="Palatino Linotype"/>
              <w:b/>
              <w:sz w:val="22"/>
              <w:szCs w:val="22"/>
              <w:lang w:val="es-ES_tradnl"/>
            </w:rPr>
          </w:pPr>
          <w:r>
            <w:rPr>
              <w:rFonts w:ascii="Palatino Linotype" w:hAnsi="Palatino Linotype"/>
              <w:b/>
              <w:sz w:val="22"/>
              <w:szCs w:val="22"/>
              <w:lang w:val="es-ES_tradnl"/>
            </w:rPr>
            <w:t xml:space="preserve">XXXX XXXXXXX </w:t>
          </w:r>
          <w:proofErr w:type="spellStart"/>
          <w:r>
            <w:rPr>
              <w:rFonts w:ascii="Palatino Linotype" w:hAnsi="Palatino Linotype"/>
              <w:b/>
              <w:sz w:val="22"/>
              <w:szCs w:val="22"/>
              <w:lang w:val="es-ES_tradnl"/>
            </w:rPr>
            <w:t>XXXXXXX</w:t>
          </w:r>
          <w:proofErr w:type="spellEnd"/>
        </w:p>
      </w:tc>
    </w:tr>
    <w:tr w:rsidR="00190272" w:rsidRPr="00223AAA" w:rsidTr="00190272">
      <w:trPr>
        <w:trHeight w:val="228"/>
      </w:trPr>
      <w:tc>
        <w:tcPr>
          <w:tcW w:w="2551" w:type="dxa"/>
          <w:shd w:val="clear" w:color="auto" w:fill="auto"/>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Sujeto obligado:</w:t>
          </w:r>
        </w:p>
      </w:tc>
      <w:tc>
        <w:tcPr>
          <w:tcW w:w="3119" w:type="dxa"/>
          <w:shd w:val="clear" w:color="auto" w:fill="auto"/>
          <w:vAlign w:val="center"/>
        </w:tcPr>
        <w:p w:rsidR="00190272" w:rsidRPr="00223AAA" w:rsidRDefault="00190272" w:rsidP="00190272">
          <w:pPr>
            <w:jc w:val="both"/>
            <w:rPr>
              <w:rFonts w:ascii="Palatino Linotype" w:hAnsi="Palatino Linotype"/>
              <w:b/>
              <w:sz w:val="22"/>
              <w:szCs w:val="22"/>
              <w:lang w:val="es-ES_tradnl"/>
            </w:rPr>
          </w:pPr>
          <w:r>
            <w:rPr>
              <w:rFonts w:ascii="Palatino Linotype" w:hAnsi="Palatino Linotype"/>
              <w:b/>
              <w:sz w:val="22"/>
              <w:szCs w:val="22"/>
              <w:lang w:val="es-ES_tradnl"/>
            </w:rPr>
            <w:t>Instituto de Seguridad Social del Estado de México y Municipios</w:t>
          </w:r>
        </w:p>
      </w:tc>
    </w:tr>
    <w:tr w:rsidR="00190272" w:rsidRPr="00223AAA" w:rsidTr="00190272">
      <w:tc>
        <w:tcPr>
          <w:tcW w:w="2551" w:type="dxa"/>
          <w:shd w:val="clear" w:color="auto" w:fill="auto"/>
          <w:vAlign w:val="center"/>
        </w:tcPr>
        <w:p w:rsidR="00190272" w:rsidRPr="00223AAA" w:rsidRDefault="00190272" w:rsidP="00190272">
          <w:pPr>
            <w:jc w:val="both"/>
            <w:rPr>
              <w:rFonts w:ascii="Palatino Linotype" w:hAnsi="Palatino Linotype"/>
              <w:b/>
              <w:sz w:val="22"/>
              <w:szCs w:val="22"/>
              <w:lang w:val="es-ES_tradnl"/>
            </w:rPr>
          </w:pPr>
          <w:r w:rsidRPr="00223AAA">
            <w:rPr>
              <w:rFonts w:ascii="Palatino Linotype" w:hAnsi="Palatino Linotype"/>
              <w:b/>
              <w:sz w:val="22"/>
              <w:szCs w:val="22"/>
              <w:lang w:val="es-ES_tradnl"/>
            </w:rPr>
            <w:t>Comisionada ponente:</w:t>
          </w:r>
        </w:p>
      </w:tc>
      <w:tc>
        <w:tcPr>
          <w:tcW w:w="3119" w:type="dxa"/>
          <w:shd w:val="clear" w:color="auto" w:fill="auto"/>
          <w:vAlign w:val="center"/>
        </w:tcPr>
        <w:p w:rsidR="00190272" w:rsidRPr="00223AAA" w:rsidRDefault="00190272" w:rsidP="00190272">
          <w:pPr>
            <w:ind w:right="-533"/>
            <w:jc w:val="both"/>
            <w:rPr>
              <w:rFonts w:ascii="Palatino Linotype" w:hAnsi="Palatino Linotype"/>
              <w:b/>
              <w:sz w:val="22"/>
              <w:szCs w:val="22"/>
              <w:lang w:val="es-ES_tradnl"/>
            </w:rPr>
          </w:pPr>
          <w:r w:rsidRPr="00223AAA">
            <w:rPr>
              <w:rFonts w:ascii="Palatino Linotype" w:hAnsi="Palatino Linotype"/>
              <w:b/>
              <w:sz w:val="22"/>
              <w:szCs w:val="22"/>
              <w:lang w:val="es-ES_tradnl"/>
            </w:rPr>
            <w:t xml:space="preserve">Eva </w:t>
          </w:r>
          <w:proofErr w:type="spellStart"/>
          <w:r w:rsidRPr="00223AAA">
            <w:rPr>
              <w:rFonts w:ascii="Palatino Linotype" w:hAnsi="Palatino Linotype"/>
              <w:b/>
              <w:sz w:val="22"/>
              <w:szCs w:val="22"/>
              <w:lang w:val="es-ES_tradnl"/>
            </w:rPr>
            <w:t>Abaid</w:t>
          </w:r>
          <w:proofErr w:type="spellEnd"/>
          <w:r w:rsidRPr="00223AAA">
            <w:rPr>
              <w:rFonts w:ascii="Palatino Linotype" w:hAnsi="Palatino Linotype"/>
              <w:b/>
              <w:sz w:val="22"/>
              <w:szCs w:val="22"/>
              <w:lang w:val="es-ES_tradnl"/>
            </w:rPr>
            <w:t xml:space="preserve"> </w:t>
          </w:r>
          <w:proofErr w:type="spellStart"/>
          <w:r w:rsidRPr="00223AAA">
            <w:rPr>
              <w:rFonts w:ascii="Palatino Linotype" w:hAnsi="Palatino Linotype"/>
              <w:b/>
              <w:sz w:val="22"/>
              <w:szCs w:val="22"/>
              <w:lang w:val="es-ES_tradnl"/>
            </w:rPr>
            <w:t>Yapur</w:t>
          </w:r>
          <w:proofErr w:type="spellEnd"/>
        </w:p>
      </w:tc>
    </w:tr>
  </w:tbl>
  <w:p w:rsidR="00190272" w:rsidRPr="00223AAA" w:rsidRDefault="00190272">
    <w:pPr>
      <w:pStyle w:val="Encabezado"/>
      <w:rPr>
        <w:rFonts w:ascii="Palatino Linotype" w:hAnsi="Palatino Linotype"/>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03167"/>
    <w:multiLevelType w:val="hybridMultilevel"/>
    <w:tmpl w:val="DB70E5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13B7023D"/>
    <w:multiLevelType w:val="hybridMultilevel"/>
    <w:tmpl w:val="5EA674A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nsid w:val="515741D0"/>
    <w:multiLevelType w:val="hybridMultilevel"/>
    <w:tmpl w:val="FE221F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70D60510"/>
    <w:multiLevelType w:val="hybridMultilevel"/>
    <w:tmpl w:val="94BA49B0"/>
    <w:lvl w:ilvl="0" w:tplc="7A905756">
      <w:start w:val="1"/>
      <w:numFmt w:val="ordinalText"/>
      <w:lvlText w:val="%1."/>
      <w:lvlJc w:val="left"/>
      <w:pPr>
        <w:ind w:left="1211" w:hanging="360"/>
      </w:pPr>
      <w:rPr>
        <w:rFonts w:ascii="Palatino Linotype" w:hAnsi="Palatino Linotype" w:hint="default"/>
        <w:b/>
        <w:caps/>
        <w:sz w:val="28"/>
      </w:rPr>
    </w:lvl>
    <w:lvl w:ilvl="1" w:tplc="080A0019">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7878"/>
    <w:rsid w:val="00076C2E"/>
    <w:rsid w:val="00082D45"/>
    <w:rsid w:val="00095616"/>
    <w:rsid w:val="000A2350"/>
    <w:rsid w:val="000B315A"/>
    <w:rsid w:val="00107903"/>
    <w:rsid w:val="00190272"/>
    <w:rsid w:val="001E241C"/>
    <w:rsid w:val="002C7527"/>
    <w:rsid w:val="00333425"/>
    <w:rsid w:val="00365456"/>
    <w:rsid w:val="00394EB4"/>
    <w:rsid w:val="004040B9"/>
    <w:rsid w:val="004C288C"/>
    <w:rsid w:val="0050134B"/>
    <w:rsid w:val="006C1833"/>
    <w:rsid w:val="006D70BD"/>
    <w:rsid w:val="00735D16"/>
    <w:rsid w:val="00736190"/>
    <w:rsid w:val="007F5FFF"/>
    <w:rsid w:val="00816E40"/>
    <w:rsid w:val="008A5B90"/>
    <w:rsid w:val="008A61DF"/>
    <w:rsid w:val="008E4CF4"/>
    <w:rsid w:val="00927C7E"/>
    <w:rsid w:val="00940674"/>
    <w:rsid w:val="009C1368"/>
    <w:rsid w:val="00A17845"/>
    <w:rsid w:val="00BE26D1"/>
    <w:rsid w:val="00C201E4"/>
    <w:rsid w:val="00C23B43"/>
    <w:rsid w:val="00C3485B"/>
    <w:rsid w:val="00C42971"/>
    <w:rsid w:val="00C50211"/>
    <w:rsid w:val="00C9714C"/>
    <w:rsid w:val="00CC11E1"/>
    <w:rsid w:val="00D21E25"/>
    <w:rsid w:val="00D62B66"/>
    <w:rsid w:val="00E00349"/>
    <w:rsid w:val="00E55FBF"/>
    <w:rsid w:val="00EC216A"/>
    <w:rsid w:val="00F67878"/>
    <w:rsid w:val="00FD1506"/>
    <w:rsid w:val="00FD221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A30A4BC-E040-4CF7-96F2-EA9D7436F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878"/>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67878"/>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F67878"/>
    <w:rPr>
      <w:rFonts w:eastAsiaTheme="minorEastAsia"/>
      <w:sz w:val="24"/>
      <w:szCs w:val="24"/>
      <w:lang w:val="es-ES_tradnl" w:eastAsia="es-ES"/>
    </w:rPr>
  </w:style>
  <w:style w:type="paragraph" w:styleId="Piedepgina">
    <w:name w:val="footer"/>
    <w:basedOn w:val="Normal"/>
    <w:link w:val="PiedepginaCar"/>
    <w:uiPriority w:val="99"/>
    <w:unhideWhenUsed/>
    <w:rsid w:val="00F67878"/>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F67878"/>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F67878"/>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F67878"/>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F6787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F67878"/>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F67878"/>
    <w:rPr>
      <w:vertAlign w:val="superscript"/>
    </w:rPr>
  </w:style>
  <w:style w:type="paragraph" w:styleId="Textodeglobo">
    <w:name w:val="Balloon Text"/>
    <w:basedOn w:val="Normal"/>
    <w:link w:val="TextodegloboCar"/>
    <w:uiPriority w:val="99"/>
    <w:semiHidden/>
    <w:unhideWhenUsed/>
    <w:rsid w:val="007F5FF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F5FFF"/>
    <w:rPr>
      <w:rFonts w:ascii="Segoe UI" w:eastAsia="Times New Roman" w:hAnsi="Segoe UI" w:cs="Segoe UI"/>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532DA6-64B0-403E-A1E9-7974E0997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5552</TotalTime>
  <Pages>50</Pages>
  <Words>8561</Words>
  <Characters>47089</Characters>
  <Application>Microsoft Office Word</Application>
  <DocSecurity>0</DocSecurity>
  <Lines>392</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9</cp:revision>
  <cp:lastPrinted>2018-10-04T15:20:00Z</cp:lastPrinted>
  <dcterms:created xsi:type="dcterms:W3CDTF">2018-09-13T21:33:00Z</dcterms:created>
  <dcterms:modified xsi:type="dcterms:W3CDTF">2018-10-18T15:36:00Z</dcterms:modified>
</cp:coreProperties>
</file>